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Whickham School and Sports College</w:t>
      </w:r>
    </w:p>
    <w:p w:rsidR="00000000" w:rsidDel="00000000" w:rsidP="00000000" w:rsidRDefault="00000000" w:rsidRPr="00000000" w14:paraId="00000002">
      <w:pPr>
        <w:jc w:val="right"/>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138430</wp:posOffset>
            </wp:positionV>
            <wp:extent cx="1809750" cy="1362075"/>
            <wp:effectExtent b="0" l="0" r="0" t="0"/>
            <wp:wrapNone/>
            <wp:docPr descr="Logo New" id="4" name="image1.png"/>
            <a:graphic>
              <a:graphicData uri="http://schemas.openxmlformats.org/drawingml/2006/picture">
                <pic:pic>
                  <pic:nvPicPr>
                    <pic:cNvPr descr="Logo New" id="0" name="image1.png"/>
                    <pic:cNvPicPr preferRelativeResize="0"/>
                  </pic:nvPicPr>
                  <pic:blipFill>
                    <a:blip r:embed="rId7"/>
                    <a:srcRect b="0" l="0" r="0" t="0"/>
                    <a:stretch>
                      <a:fillRect/>
                    </a:stretch>
                  </pic:blipFill>
                  <pic:spPr>
                    <a:xfrm>
                      <a:off x="0" y="0"/>
                      <a:ext cx="1809750" cy="1362075"/>
                    </a:xfrm>
                    <a:prstGeom prst="rect"/>
                    <a:ln/>
                  </pic:spPr>
                </pic:pic>
              </a:graphicData>
            </a:graphic>
          </wp:anchor>
        </w:drawing>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ab/>
        <w:tab/>
        <w:tab/>
        <w:tab/>
        <w:tab/>
        <w:tab/>
        <w:tab/>
        <w:tab/>
        <w:tab/>
        <w:tab/>
        <w:tab/>
        <w:tab/>
      </w:r>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tl w:val="0"/>
        </w:rPr>
      </w:r>
    </w:p>
    <w:p w:rsidR="00000000" w:rsidDel="00000000" w:rsidP="00000000" w:rsidRDefault="00000000" w:rsidRPr="00000000" w14:paraId="0000000B">
      <w:pPr>
        <w:jc w:val="center"/>
        <w:rPr>
          <w:rFonts w:ascii="Arial" w:cs="Arial" w:eastAsia="Arial" w:hAnsi="Arial"/>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JOB DESCRIPTION</w:t>
      </w:r>
    </w:p>
    <w:p w:rsidR="00000000" w:rsidDel="00000000" w:rsidP="00000000" w:rsidRDefault="00000000" w:rsidRPr="00000000" w14:paraId="0000000D">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POST: Science Technician</w:t>
      </w:r>
    </w:p>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br w:type="textWrapping"/>
        <w:t xml:space="preserve">GRADE: E </w:t>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Term time only. Flexible working hours to be arranged to suit both the candidate's availability and the needs of the department.</w:t>
      </w: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Salary - Full time equivalent  £26,824 - £28,142 (exact salary dependent on working pattern)</w:t>
      </w:r>
    </w:p>
    <w:p w:rsidR="00000000" w:rsidDel="00000000" w:rsidP="00000000" w:rsidRDefault="00000000" w:rsidRPr="00000000" w14:paraId="0000001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tabs>
          <w:tab w:val="left" w:leader="none" w:pos="180"/>
        </w:tabs>
        <w:rPr>
          <w:rFonts w:ascii="Arial" w:cs="Arial" w:eastAsia="Arial" w:hAnsi="Arial"/>
        </w:rPr>
      </w:pPr>
      <w:r w:rsidDel="00000000" w:rsidR="00000000" w:rsidRPr="00000000">
        <w:rPr>
          <w:rFonts w:ascii="Arial" w:cs="Arial" w:eastAsia="Arial" w:hAnsi="Arial"/>
          <w:rtl w:val="0"/>
        </w:rPr>
        <w:t xml:space="preserve">Whickham is a school at the heart of the community. It is a place in which everybody is valued and where learning is cherished in a safe, caring and supportive environment. A school where everyone is inspired to be the best they can be.</w:t>
      </w:r>
    </w:p>
    <w:p w:rsidR="00000000" w:rsidDel="00000000" w:rsidP="00000000" w:rsidRDefault="00000000" w:rsidRPr="00000000" w14:paraId="00000016">
      <w:pPr>
        <w:tabs>
          <w:tab w:val="left" w:leader="none" w:pos="180"/>
        </w:tabs>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Purpose of the post and main scope of responsibility: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Coordinate the use of practical resources and provide assistance and advice to teaching staff, to meet the practical needs of the science curriculum, under the overall guidance of the Senior Science Technician.</w:t>
      </w:r>
    </w:p>
    <w:p w:rsidR="00000000" w:rsidDel="00000000" w:rsidP="00000000" w:rsidRDefault="00000000" w:rsidRPr="00000000" w14:paraId="00000019">
      <w:pPr>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tabs>
          <w:tab w:val="left" w:leader="none" w:pos="180"/>
        </w:tabs>
        <w:rPr>
          <w:rFonts w:ascii="Arial" w:cs="Arial" w:eastAsia="Arial" w:hAnsi="Arial"/>
        </w:rPr>
      </w:pPr>
      <w:r w:rsidDel="00000000" w:rsidR="00000000" w:rsidRPr="00000000">
        <w:rPr>
          <w:rFonts w:ascii="Arial" w:cs="Arial" w:eastAsia="Arial" w:hAnsi="Arial"/>
          <w:b w:val="1"/>
          <w:bCs w:val="1"/>
          <w:rtl w:val="0"/>
        </w:rPr>
        <w:t xml:space="preserve">Responsible to</w:t>
      </w:r>
      <w:r w:rsidDel="00000000" w:rsidR="00000000" w:rsidRPr="00000000">
        <w:rPr>
          <w:rFonts w:ascii="Arial" w:cs="Arial" w:eastAsia="Arial" w:hAnsi="Arial"/>
          <w:rtl w:val="0"/>
        </w:rPr>
        <w:t xml:space="preserve">: Senior Science Technician</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bCs w:val="1"/>
          <w:rtl w:val="0"/>
        </w:rPr>
        <w:t xml:space="preserve">Hours of Work</w:t>
      </w:r>
      <w:r w:rsidDel="00000000" w:rsidR="00000000" w:rsidRPr="00000000">
        <w:rPr>
          <w:rFonts w:ascii="Arial" w:cs="Arial" w:eastAsia="Arial" w:hAnsi="Arial"/>
          <w:rtl w:val="0"/>
        </w:rPr>
        <w:t xml:space="preserve">: </w:t>
      </w:r>
    </w:p>
    <w:p w:rsidR="00000000" w:rsidDel="00000000" w:rsidP="00000000" w:rsidRDefault="00000000" w:rsidRPr="00000000" w14:paraId="0000001D">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Arranged to suit both your availability and the needs of the department.</w:t>
      </w:r>
      <w:r w:rsidDel="00000000" w:rsidR="00000000" w:rsidRPr="00000000">
        <w:rPr>
          <w:rtl w:val="0"/>
        </w:rPr>
      </w:r>
    </w:p>
    <w:p w:rsidR="00000000" w:rsidDel="00000000" w:rsidP="00000000" w:rsidRDefault="00000000" w:rsidRPr="00000000" w14:paraId="0000001E">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Term time only.</w:t>
      </w:r>
    </w:p>
    <w:p w:rsidR="00000000" w:rsidDel="00000000" w:rsidP="00000000" w:rsidRDefault="00000000" w:rsidRPr="00000000" w14:paraId="0000001F">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Some flexibility will be required in order to support open evenings and with occasional school visits which may start before or end after the usual working day.</w:t>
      </w:r>
    </w:p>
    <w:p w:rsidR="00000000" w:rsidDel="00000000" w:rsidP="00000000" w:rsidRDefault="00000000" w:rsidRPr="00000000" w14:paraId="0000002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3">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6">
      <w:pPr>
        <w:tabs>
          <w:tab w:val="left" w:leader="none" w:pos="180"/>
        </w:tabs>
        <w:ind w:right="-662"/>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Fonts w:ascii="Arial" w:cs="Arial" w:eastAsia="Arial" w:hAnsi="Arial"/>
          <w:b w:val="1"/>
          <w:bCs w:val="1"/>
          <w:rtl w:val="0"/>
        </w:rPr>
        <w:t xml:space="preserve">MAIN DUTIES</w:t>
      </w:r>
    </w:p>
    <w:p w:rsidR="00000000" w:rsidDel="00000000" w:rsidP="00000000" w:rsidRDefault="00000000" w:rsidRPr="00000000" w14:paraId="0000002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Under the supervision of the Senior Science Technician:</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Assemble trays of equipment for practical lessons</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Give technical advice to teachers, technicians and pupils</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risk assessments and trial practical activities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in practical classes and supporting demonstrations</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up to date with health and safety requirements and with developments in practical science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Care for plant and animal collections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 standard solutions and cultures</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Collect, check and return equipment to stores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General lab/prep room cleaning of work surfaces and sinks</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Dispose of waste material</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classrooms are safe and tidy</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Clean and restock glassware</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Supervise trainee technicians as required</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Check and keep stock records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the senior science technician to compile orders</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 of general laboratory services and equipment</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Assist with open evenings to promote science</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Production and upkeep of teaching resources</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stationery resources in classrooms</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supply teachers in science to have a smooth start to any cover lessons</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Maintenance and refresh of display boards within the Science Faculty</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425" w:right="0" w:hanging="357"/>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relevant school policies (e.g. safeguarding, Health and Safety) and Health and Safety Legislation (e.g. COSHH).</w:t>
      </w:r>
    </w:p>
    <w:p w:rsidR="00000000" w:rsidDel="00000000" w:rsidP="00000000" w:rsidRDefault="00000000" w:rsidRPr="00000000" w14:paraId="00000041">
      <w:pPr>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3">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Fonts w:ascii="Arial" w:cs="Arial" w:eastAsia="Arial" w:hAnsi="Arial"/>
          <w:b w:val="1"/>
          <w:bCs w:val="1"/>
          <w:rtl w:val="0"/>
        </w:rPr>
        <w:t xml:space="preserve">OTHER DUTIES</w:t>
      </w:r>
    </w:p>
    <w:p w:rsidR="00000000" w:rsidDel="00000000" w:rsidP="00000000" w:rsidRDefault="00000000" w:rsidRPr="00000000" w14:paraId="00000044">
      <w:pPr>
        <w:numPr>
          <w:ilvl w:val="0"/>
          <w:numId w:val="1"/>
        </w:numPr>
        <w:spacing w:before="240" w:lineRule="auto"/>
        <w:ind w:left="425" w:hanging="357"/>
        <w:rPr>
          <w:rFonts w:ascii="Arial" w:cs="Arial" w:eastAsia="Arial" w:hAnsi="Arial"/>
        </w:rPr>
      </w:pPr>
      <w:r w:rsidDel="00000000" w:rsidR="00000000" w:rsidRPr="00000000">
        <w:rPr>
          <w:rFonts w:ascii="Arial" w:cs="Arial" w:eastAsia="Arial" w:hAnsi="Arial"/>
          <w:rtl w:val="0"/>
        </w:rPr>
        <w:t xml:space="preserve">To be a first aider</w:t>
      </w:r>
    </w:p>
    <w:p w:rsidR="00000000" w:rsidDel="00000000" w:rsidP="00000000" w:rsidRDefault="00000000" w:rsidRPr="00000000" w14:paraId="00000045">
      <w:pPr>
        <w:numPr>
          <w:ilvl w:val="0"/>
          <w:numId w:val="1"/>
        </w:numPr>
        <w:spacing w:before="240" w:lineRule="auto"/>
        <w:ind w:left="425" w:hanging="357"/>
        <w:rPr>
          <w:rFonts w:ascii="Arial" w:cs="Arial" w:eastAsia="Arial" w:hAnsi="Arial"/>
        </w:rPr>
      </w:pPr>
      <w:r w:rsidDel="00000000" w:rsidR="00000000" w:rsidRPr="00000000">
        <w:rPr>
          <w:rFonts w:ascii="Arial" w:cs="Arial" w:eastAsia="Arial" w:hAnsi="Arial"/>
          <w:rtl w:val="0"/>
        </w:rPr>
        <w:t xml:space="preserve">To support the examinations process of the school (e.g. through acting as an invigilator, reader or scribe)</w:t>
      </w:r>
    </w:p>
    <w:p w:rsidR="00000000" w:rsidDel="00000000" w:rsidP="00000000" w:rsidRDefault="00000000" w:rsidRPr="00000000" w14:paraId="00000046">
      <w:pPr>
        <w:numPr>
          <w:ilvl w:val="0"/>
          <w:numId w:val="1"/>
        </w:numPr>
        <w:spacing w:before="240" w:lineRule="auto"/>
        <w:ind w:left="425" w:hanging="357"/>
        <w:rPr>
          <w:rFonts w:ascii="Arial" w:cs="Arial" w:eastAsia="Arial" w:hAnsi="Arial"/>
        </w:rPr>
      </w:pPr>
      <w:r w:rsidDel="00000000" w:rsidR="00000000" w:rsidRPr="00000000">
        <w:rPr>
          <w:rFonts w:ascii="Arial" w:cs="Arial" w:eastAsia="Arial" w:hAnsi="Arial"/>
          <w:rtl w:val="0"/>
        </w:rPr>
        <w:t xml:space="preserve">Support or lead educational visits. This may require occasional flexibility where visits start before or return after the end of the normal working day.</w:t>
      </w:r>
    </w:p>
    <w:p w:rsidR="00000000" w:rsidDel="00000000" w:rsidP="00000000" w:rsidRDefault="00000000" w:rsidRPr="00000000" w14:paraId="00000047">
      <w:pPr>
        <w:numPr>
          <w:ilvl w:val="0"/>
          <w:numId w:val="1"/>
        </w:numPr>
        <w:spacing w:before="240" w:lineRule="auto"/>
        <w:ind w:left="425" w:hanging="357"/>
        <w:rPr>
          <w:rFonts w:ascii="Arial" w:cs="Arial" w:eastAsia="Arial" w:hAnsi="Arial"/>
          <w:u w:val="none"/>
        </w:rPr>
      </w:pPr>
      <w:r w:rsidDel="00000000" w:rsidR="00000000" w:rsidRPr="00000000">
        <w:rPr>
          <w:rFonts w:ascii="Arial" w:cs="Arial" w:eastAsia="Arial" w:hAnsi="Arial"/>
          <w:rtl w:val="0"/>
        </w:rPr>
        <w:t xml:space="preserve">To support or lead an after school Science club one day a week.</w:t>
      </w:r>
      <w:r w:rsidDel="00000000" w:rsidR="00000000" w:rsidRPr="00000000">
        <w:rPr>
          <w:rtl w:val="0"/>
        </w:rPr>
      </w:r>
    </w:p>
    <w:p w:rsidR="00000000" w:rsidDel="00000000" w:rsidP="00000000" w:rsidRDefault="00000000" w:rsidRPr="00000000" w14:paraId="00000048">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9">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Fonts w:ascii="Arial" w:cs="Arial" w:eastAsia="Arial" w:hAnsi="Arial"/>
          <w:b w:val="1"/>
          <w:bCs w:val="1"/>
          <w:rtl w:val="0"/>
        </w:rPr>
        <w:t xml:space="preserve">STAFF DEVELOPMENT</w:t>
      </w:r>
    </w:p>
    <w:p w:rsidR="00000000" w:rsidDel="00000000" w:rsidP="00000000" w:rsidRDefault="00000000" w:rsidRPr="00000000" w14:paraId="0000004A">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4B">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To continue the process of professional development through general work within the school and undertaking relevant in-service training.</w:t>
      </w:r>
    </w:p>
    <w:p w:rsidR="00000000" w:rsidDel="00000000" w:rsidP="00000000" w:rsidRDefault="00000000" w:rsidRPr="00000000" w14:paraId="0000004C">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To undertake training relevant to the role performed</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To undertake training so as to be able to substitute for colleagues as and when required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52">
      <w:pPr>
        <w:pBdr>
          <w:bottom w:color="000000" w:space="1" w:sz="4" w:val="single"/>
        </w:pBdr>
        <w:tabs>
          <w:tab w:val="left" w:leader="none" w:pos="180"/>
        </w:tabs>
        <w:ind w:left="-540" w:right="-662" w:firstLine="0"/>
        <w:rPr>
          <w:rFonts w:ascii="Arial" w:cs="Arial" w:eastAsia="Arial" w:hAnsi="Arial"/>
          <w:b w:val="1"/>
          <w:bCs w:val="1"/>
        </w:rPr>
      </w:pPr>
      <w:r w:rsidDel="00000000" w:rsidR="00000000" w:rsidRPr="00000000">
        <w:rPr>
          <w:rFonts w:ascii="Arial" w:cs="Arial" w:eastAsia="Arial" w:hAnsi="Arial"/>
          <w:b w:val="1"/>
          <w:bCs w:val="1"/>
          <w:rtl w:val="0"/>
        </w:rPr>
        <w:t xml:space="preserve">GENERAL</w:t>
      </w:r>
    </w:p>
    <w:p w:rsidR="00000000" w:rsidDel="00000000" w:rsidP="00000000" w:rsidRDefault="00000000" w:rsidRPr="00000000" w14:paraId="00000053">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The above responsibilities are subject to the general duties and responsibilities contained in the Statement of Conditions of Employment.</w:t>
        <w:br w:type="textWrapping"/>
      </w:r>
    </w:p>
    <w:p w:rsidR="00000000" w:rsidDel="00000000" w:rsidP="00000000" w:rsidRDefault="00000000" w:rsidRPr="00000000" w14:paraId="00000055">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To carry out any reasonable request made by the Headteacher or line manager.</w:t>
        <w:br w:type="textWrapping"/>
      </w:r>
    </w:p>
    <w:p w:rsidR="00000000" w:rsidDel="00000000" w:rsidP="00000000" w:rsidRDefault="00000000" w:rsidRPr="00000000" w14:paraId="00000056">
      <w:pPr>
        <w:numPr>
          <w:ilvl w:val="0"/>
          <w:numId w:val="2"/>
        </w:numPr>
        <w:ind w:left="360" w:hanging="360"/>
        <w:rPr>
          <w:rFonts w:ascii="Arial" w:cs="Arial" w:eastAsia="Arial" w:hAnsi="Arial"/>
        </w:rPr>
      </w:pPr>
      <w:r w:rsidDel="00000000" w:rsidR="00000000" w:rsidRPr="00000000">
        <w:rPr>
          <w:rFonts w:ascii="Arial" w:cs="Arial" w:eastAsia="Arial" w:hAnsi="Arial"/>
          <w:rtl w:val="0"/>
        </w:rPr>
        <w:t xml:space="preserve">No Job Description can be fully comprehensive and this is, therefore, subject to review and modification, as necessary.</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pBdr>
          <w:bottom w:color="000000" w:space="1" w:sz="4" w:val="single"/>
        </w:pBdr>
        <w:tabs>
          <w:tab w:val="left" w:leader="none" w:pos="180"/>
        </w:tabs>
        <w:ind w:right="-662"/>
        <w:rPr>
          <w:rFonts w:ascii="Arial" w:cs="Arial" w:eastAsia="Arial" w:hAnsi="Arial"/>
          <w:b w:val="1"/>
          <w:bCs w:val="1"/>
        </w:rPr>
      </w:pPr>
      <w:bookmarkStart w:colFirst="0" w:colLast="0" w:name="_heading=h.gjdgxs" w:id="0"/>
      <w:bookmarkEnd w:id="0"/>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CG Omeg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8"/>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Pr>
    <w:rPr>
      <w:rFonts w:ascii="CG Omega" w:cs="CG Omega" w:eastAsia="CG Omega" w:hAnsi="CG Omega"/>
      <w:b w:val="1"/>
      <w:bCs w:val="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main" w:customStyle="1">
    <w:name w:val="main"/>
    <w:basedOn w:val="DefaultParagraphFont"/>
  </w:style>
  <w:style w:type="paragraph" w:styleId="ListParagraph">
    <w:name w:val="List Paragraph"/>
    <w:basedOn w:val="Normal"/>
    <w:uiPriority w:val="34"/>
    <w:qFormat w:val="1"/>
    <w:pPr>
      <w:ind w:left="720"/>
    </w:pPr>
  </w:style>
  <w:style w:type="character" w:styleId="Heading4Char" w:customStyle="1">
    <w:name w:val="Heading 4 Char"/>
    <w:link w:val="Heading4"/>
    <w:rPr>
      <w:rFonts w:ascii="CG Omega" w:hAnsi="CG Omega"/>
      <w:b w:val="1"/>
      <w:lang w:val="en-US"/>
    </w:r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wbyaQ2bAJuE0YcZTO7L+3/HEA==">CgMxLjAyCGguZ2pkZ3hzOAByITFBNlpkQ3d5clhZaFhTS2RSbEU3Y0NNTl9fZlg5d1FfdQ==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2019-02-08T13:33:00Z</dcterms:created>
  <dc:creator>Administrator</dc:creator>
</cp:coreProperties>
</file>