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rFonts w:ascii="Quattrocento Sans" w:cs="Quattrocento Sans" w:eastAsia="Quattrocento Sans" w:hAnsi="Quattrocento Sans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4035799</wp:posOffset>
            </wp:positionH>
            <wp:positionV relativeFrom="paragraph">
              <wp:posOffset>114300</wp:posOffset>
            </wp:positionV>
            <wp:extent cx="1764926" cy="6000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4926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lineRule="auto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1"/>
          <w:szCs w:val="21"/>
          <w:rtl w:val="0"/>
        </w:rPr>
        <w:t xml:space="preserve">People and Performance Manager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–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Responsible to: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 Deputy Headteacher – Staff Development</w:t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1"/>
          <w:szCs w:val="21"/>
          <w:rtl w:val="0"/>
        </w:rPr>
        <w:t xml:space="preserve">Salary Grade: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K: £45,091 - £48, 226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Core Purpose: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br w:type="textWrapping"/>
        <w:t xml:space="preserve">Lead the development and execution of a forward-thinking HR strategy and associated policies and processes that align with the Trust’s vision, drive organisational performance, and foster a culture of excellence, inclusion, and continuous improvement. Serve as a strategic partner to senior leadership, ensuring HR initiatives support long-term goals, talent development, and compliance.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Key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8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HR Leadership &amp; Policy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Shape and implement HR strategies that anticipate future workforce needs and support the Trust’s mission and vision and promote the Trust’s values.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Lead the continuous review and enhancement of HR policies to ensure legal compliance, innovation, and alignment with best practices.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Build strong relationships with stakeholders, including union representatives and external partners, to influence and negotiate strategic HR outcomes.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Advise senior leaders on emerging HR trends, risks, and opportunities.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HR Processes and Support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Advise and coach managers on the application of the Academy’s HR policies, procedures, and practices.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Lead on the revision, consultation on, and implementation of HR policies and procedures in line with local and national legislation and best practice.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Provide training to managers on HR procedures related to their roles.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Support the leadership team in managing capability, grievance, and disciplinary processes.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Coordinate organisational design and restructuring, ensuring timely management of HR situations.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Ensuring that leaders are timely in addressing and managing HR situations and challenges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Organisational Design &amp; Change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Drive organisational design initiatives to optimise structure, roles, and processes for maximum impact.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Support senior leaders with the people aspects of change management initiatives.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Champion a proactive approach to managing HR challenges, ensuring timely and strategic interventions.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Talent Management &amp; Succession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Develop and oversee robust talent management frameworks, including succession planning and leadership development initiatives.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Collaborate </w:t>
      </w: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t xml:space="preserve">and support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 senior leaders to ensure appraisal and staff development processes drive performance and engagement.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Use data-driven insights to inform strategic workforce planning and talent decisions.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Recruitment &amp; Employer Branding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Design and implement recruitment strategies that attract top talent and strengthen the Trust’s employer brand.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Oversee the development of compelling job descriptions and selection processes that align with strategic priorities.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Ensure recruitment and vetting processes support diversity, equity, and safeguarding objectives.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Onboarding, Engagement &amp; Retention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Lead onboarding programs that accelerate integration and engagement of new staff.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Develop initiatives to enhance employee experience, wellbeing, and retention, aligned with the National Wellbeing Charter.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Utilise feedback and analytics to continually enhance staff engagement and satisfaction.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HR Analytics &amp; Compliance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Leverage HR data and analytics to inform decision-making and measure the impact of HR initiatives.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Ensure rigorous compliance with safeguarding, GDPR, and employment legislation, proactively managing risks and audits to minimise potential liabilities.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Oversee the integrity of HR records and reporting, including workforce census and Single Central Record.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Absence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Develop and implement absence management strategies that support staff wellbeing.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Coach and support leaders in applying</w:t>
      </w: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t xml:space="preserve"> absence management policy.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sz w:val="21"/>
          <w:szCs w:val="21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t xml:space="preserve">Evaluate absence data taking into account budgets and insurance considerations.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Reward, Payroll &amp; Pensions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Guide strategic reward and recognition programs that promote employee retention and motivation.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Oversee payroll and pension processes, ensuring alignment with organisational policies and financial objectives.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Culture, Wellbeing &amp; Inclusion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Champion a positive, inclusive culture that supports wellbeing, diversity, and staff voice.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Lead strategic wellbeing initiatives and consult with staff to shape a supportive work environment.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sz w:val="21"/>
          <w:szCs w:val="21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t xml:space="preserve">Coordinate occupational health and support process, ensuring leaders implement agreed actions in a timely manner.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Safeguarding &amp; Data Protection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Provide oversight of safeguarding and data protection, ensuring the implementation of robust policies, training, and effective risk management.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sz w:val="21"/>
          <w:szCs w:val="21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t xml:space="preserve">Ensure appropriate actions take place should a data beach occur.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before="0" w:lineRule="auto"/>
        <w:ind w:left="1440" w:hanging="360"/>
        <w:rPr>
          <w:rFonts w:ascii="Quattrocento Sans" w:cs="Quattrocento Sans" w:eastAsia="Quattrocento Sans" w:hAnsi="Quattrocento Sans"/>
          <w:sz w:val="21"/>
          <w:szCs w:val="21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t xml:space="preserve">Manage subject access and freedom of information requests. 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280" w:before="0" w:lineRule="auto"/>
        <w:ind w:left="144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Lead data protection impact assessments and manage sensitive employee information in accordance with best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Rule="auto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sz w:val="21"/>
          <w:szCs w:val="21"/>
          <w:rtl w:val="0"/>
        </w:rPr>
        <w:t xml:space="preserve">Additional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280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Act as a trusted advisor to the Headteacher and senior leaders, contributing to strategic planning and organisational development.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spacing w:after="280" w:before="0" w:line="276" w:lineRule="auto"/>
        <w:ind w:left="720" w:hanging="360"/>
        <w:rPr>
          <w:rFonts w:ascii="Quattrocento Sans" w:cs="Quattrocento Sans" w:eastAsia="Quattrocento Sans" w:hAnsi="Quattrocento Sans"/>
          <w:color w:val="000000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Undertake any reasonable request to support the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t xml:space="preserve">Academy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80" w:before="0" w:line="276" w:lineRule="auto"/>
        <w:ind w:left="0" w:firstLine="0"/>
        <w:rPr>
          <w:rFonts w:ascii="Quattrocento Sans" w:cs="Quattrocento Sans" w:eastAsia="Quattrocento Sans" w:hAnsi="Quattrocento Sans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t xml:space="preserve">This job description is subject to review and modification as necessary.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51AD4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51AD4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51AD4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51AD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51AD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51AD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51AD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51AD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51AD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51AD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51AD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51AD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51AD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51AD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51AD4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51AD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51AD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51AD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51AD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1AD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51AD4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651AD4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character" w:styleId="Strong">
    <w:name w:val="Strong"/>
    <w:basedOn w:val="DefaultParagraphFont"/>
    <w:uiPriority w:val="22"/>
    <w:qFormat w:val="1"/>
    <w:rsid w:val="00651AD4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651AD4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1/c38VKXbFqzYbNhbzx1j4BC4Q==">CgMxLjA4AHIhMWdpZGRKOTRvYUV4cmN0YlZ2cGZOTnRWYkZ1UmlCZ2xI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2025-11-12T12:06:00Z</dcterms:created>
  <dc:creator>Mark Crabtree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493BEBA6-5949-410B-9AA5-BCCA50C32EE9</vt:lpwstr>
  </property>
  <property fmtid="{D5CDD505-2E9C-101B-9397-08002B2CF9AE}" pid="3" name="grammarly_documentId">
    <vt:lpwstr>documentId_7657</vt:lpwstr>
  </property>
  <property fmtid="{D5CDD505-2E9C-101B-9397-08002B2CF9AE}" pid="4" name="grammarly_documentContext">
    <vt:lpwstr>{"goals":[],"domain":"general","emotions":[],"dialect":"british"}</vt:lpwstr>
  </property>
</Properties>
</file>