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b w:val="1"/>
          <w:sz w:val="42"/>
          <w:szCs w:val="42"/>
        </w:rPr>
      </w:pPr>
      <w:r w:rsidDel="00000000" w:rsidR="00000000" w:rsidRPr="00000000">
        <w:rPr>
          <w:b w:val="1"/>
          <w:sz w:val="42"/>
          <w:szCs w:val="42"/>
          <w:rtl w:val="0"/>
        </w:rPr>
        <w:t xml:space="preserve">Faculty of Science</w:t>
      </w:r>
      <w:r w:rsidDel="00000000" w:rsidR="00000000" w:rsidRPr="00000000">
        <w:rPr>
          <w:b w:val="1"/>
          <w:sz w:val="42"/>
          <w:szCs w:val="42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5778825</wp:posOffset>
            </wp:positionH>
            <wp:positionV relativeFrom="page">
              <wp:posOffset>314325</wp:posOffset>
            </wp:positionV>
            <wp:extent cx="1076841" cy="1076841"/>
            <wp:effectExtent b="0" l="0" r="0" t="0"/>
            <wp:wrapNone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76841" cy="107684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March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"/>
          <w:szCs w:val="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Leadership structure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Faculty Leader</w:t>
        <w:tab/>
        <w:tab/>
        <w:tab/>
      </w:r>
      <w:r w:rsidDel="00000000" w:rsidR="00000000" w:rsidRPr="00000000">
        <w:rPr>
          <w:rtl w:val="0"/>
        </w:rPr>
        <w:t xml:space="preserve">Miss Alex Ross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Deputy Faulty Leader</w:t>
        <w:tab/>
        <w:tab/>
        <w:tab/>
        <w:t xml:space="preserve">Mrs Tracey Beaumont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Assistant Faculty Leader</w:t>
        <w:tab/>
        <w:tab/>
        <w:t xml:space="preserve">Mrs Jennifer Gainey</w:t>
      </w:r>
    </w:p>
    <w:p w:rsidR="00000000" w:rsidDel="00000000" w:rsidP="00000000" w:rsidRDefault="00000000" w:rsidRPr="00000000" w14:paraId="00000009">
      <w:pPr>
        <w:rPr>
          <w:i w:val="1"/>
        </w:rPr>
      </w:pPr>
      <w:r w:rsidDel="00000000" w:rsidR="00000000" w:rsidRPr="00000000">
        <w:rPr>
          <w:rtl w:val="0"/>
        </w:rPr>
        <w:t xml:space="preserve">Assistant Faculty Leader</w:t>
        <w:tab/>
        <w:tab/>
      </w:r>
      <w:r w:rsidDel="00000000" w:rsidR="00000000" w:rsidRPr="00000000">
        <w:rPr>
          <w:i w:val="1"/>
          <w:rtl w:val="0"/>
        </w:rPr>
        <w:t xml:space="preserve">Vacancy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Lead Practitioner</w:t>
        <w:tab/>
        <w:tab/>
        <w:tab/>
        <w:t xml:space="preserve">Ms Jane Alexander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Lead Practitioner </w:t>
        <w:tab/>
        <w:tab/>
        <w:tab/>
        <w:t xml:space="preserve">Mrs Kate Spoor</w:t>
      </w:r>
    </w:p>
    <w:p w:rsidR="00000000" w:rsidDel="00000000" w:rsidP="00000000" w:rsidRDefault="00000000" w:rsidRPr="00000000" w14:paraId="0000000C">
      <w:pPr>
        <w:ind w:left="0" w:firstLine="0"/>
        <w:rPr/>
      </w:pPr>
      <w:r w:rsidDel="00000000" w:rsidR="00000000" w:rsidRPr="00000000">
        <w:rPr>
          <w:rtl w:val="0"/>
        </w:rPr>
        <w:t xml:space="preserve">Senior Technician</w:t>
        <w:tab/>
        <w:tab/>
        <w:tab/>
        <w:t xml:space="preserve">Helen Turnbull</w:t>
      </w:r>
    </w:p>
    <w:p w:rsidR="00000000" w:rsidDel="00000000" w:rsidP="00000000" w:rsidRDefault="00000000" w:rsidRPr="00000000" w14:paraId="0000000D">
      <w:pPr>
        <w:ind w:left="0" w:firstLine="0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0" w:firstLine="0"/>
        <w:rPr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Curriculum 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firstLine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7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65"/>
        <w:gridCol w:w="7455"/>
        <w:tblGridChange w:id="0">
          <w:tblGrid>
            <w:gridCol w:w="2265"/>
            <w:gridCol w:w="7455"/>
          </w:tblGrid>
        </w:tblGridChange>
      </w:tblGrid>
      <w:tr>
        <w:trPr>
          <w:cantSplit w:val="0"/>
          <w:tblHeader w:val="0"/>
        </w:trPr>
        <w:tc>
          <w:tcPr>
            <w:shd w:fill="d5a6b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Stage</w:t>
            </w:r>
          </w:p>
        </w:tc>
        <w:tc>
          <w:tcPr>
            <w:shd w:fill="d5a6b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Course / teaching information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Key Stage 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6.9291338582675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 broad, well-sequenced, science curriculum is followed throughout Years 7-9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6.9291338582675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Students are taught in mixed ability tutor groups for 6 hours per fortnight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Key Stage 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6.9291338582675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We offer AQA Combined Science (Trilogy) or Biology, Chemistry and Physics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6.9291338582675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Students have a free choice to opt between the two courses (other than those in the bottom set for maths). Students are taught in mixed ability groups.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6.9291338582675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We generally have 3 or 4 classes studying for 3 science GCSEs with the remainder of pupils studying the combined course</w:t>
              <w:tab/>
              <w:tab/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Key Stage 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6.9291338582675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AQA Biology, OCR Chemistry and OCR A Physics are offered as well as Level 3 BTEC National Extended Certificate in Applied Science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6.9291338582675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Courses are taught for 9 hours per fortnight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6.9291338582675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There are usually 2 classes of Biology, and 1 class in all other subjects (although numbers for Physics are increasing.)</w:t>
            </w:r>
          </w:p>
        </w:tc>
      </w:tr>
    </w:tbl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u w:val="single"/>
          <w:rtl w:val="0"/>
        </w:rPr>
        <w:t xml:space="preserve">Performance Summary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7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10"/>
        <w:gridCol w:w="1867.5"/>
        <w:gridCol w:w="1867.5"/>
        <w:gridCol w:w="1867.5"/>
        <w:gridCol w:w="1867.5"/>
        <w:tblGridChange w:id="0">
          <w:tblGrid>
            <w:gridCol w:w="2310"/>
            <w:gridCol w:w="1867.5"/>
            <w:gridCol w:w="1867.5"/>
            <w:gridCol w:w="1867.5"/>
            <w:gridCol w:w="1867.5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shd w:fill="d5a6b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</w:t>
            </w:r>
          </w:p>
        </w:tc>
        <w:tc>
          <w:tcPr>
            <w:tcBorders>
              <w:right w:color="000000" w:space="0" w:sz="8" w:val="dashed"/>
            </w:tcBorders>
            <w:shd w:fill="d5a6b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23/24</w:t>
            </w:r>
          </w:p>
        </w:tc>
        <w:tc>
          <w:tcPr>
            <w:tcBorders>
              <w:right w:color="000000" w:space="0" w:sz="8" w:val="dashed"/>
            </w:tcBorders>
            <w:shd w:fill="d5a6b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22/23</w:t>
            </w:r>
          </w:p>
        </w:tc>
        <w:tc>
          <w:tcPr>
            <w:tcBorders>
              <w:right w:color="000000" w:space="0" w:sz="8" w:val="dashed"/>
            </w:tcBorders>
            <w:shd w:fill="d5a6b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21/22</w:t>
            </w:r>
          </w:p>
        </w:tc>
        <w:tc>
          <w:tcPr>
            <w:tcBorders>
              <w:left w:color="000000" w:space="0" w:sz="8" w:val="dashed"/>
            </w:tcBorders>
            <w:shd w:fill="d5a6b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18/19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KS4 Science VA</w:t>
            </w:r>
          </w:p>
        </w:tc>
        <w:tc>
          <w:tcPr>
            <w:tcBorders>
              <w:righ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0.02</w:t>
            </w:r>
          </w:p>
        </w:tc>
        <w:tc>
          <w:tcPr>
            <w:tcBorders>
              <w:righ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-0.28</w:t>
            </w:r>
          </w:p>
        </w:tc>
        <w:tc>
          <w:tcPr>
            <w:tcBorders>
              <w:righ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-0.11</w:t>
            </w:r>
          </w:p>
        </w:tc>
        <w:tc>
          <w:tcPr>
            <w:tcBorders>
              <w:lef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-0.03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A-level Biology</w:t>
            </w:r>
          </w:p>
        </w:tc>
        <w:tc>
          <w:tcPr>
            <w:tcBorders>
              <w:righ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0.07</w:t>
            </w:r>
          </w:p>
        </w:tc>
        <w:tc>
          <w:tcPr>
            <w:tcBorders>
              <w:righ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righ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lef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0.51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A-level Chemistry</w:t>
            </w:r>
          </w:p>
        </w:tc>
        <w:tc>
          <w:tcPr>
            <w:tcBorders>
              <w:righ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0.24</w:t>
            </w:r>
          </w:p>
        </w:tc>
        <w:tc>
          <w:tcPr>
            <w:tcBorders>
              <w:righ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righ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lef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-0.06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A-level Physics</w:t>
            </w:r>
          </w:p>
        </w:tc>
        <w:tc>
          <w:tcPr>
            <w:tcBorders>
              <w:righ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-0.27</w:t>
            </w:r>
          </w:p>
        </w:tc>
        <w:tc>
          <w:tcPr>
            <w:tcBorders>
              <w:righ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righ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lef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-0.12</w:t>
            </w:r>
          </w:p>
        </w:tc>
      </w:tr>
    </w:tbl>
    <w:p w:rsidR="00000000" w:rsidDel="00000000" w:rsidP="00000000" w:rsidRDefault="00000000" w:rsidRPr="00000000" w14:paraId="00000039">
      <w:pPr>
        <w:ind w:left="0" w:firstLine="0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080" w:top="108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-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