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8509709</wp:posOffset>
            </wp:positionH>
            <wp:positionV relativeFrom="page">
              <wp:posOffset>485775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Person Specification: Lead Practitioner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 </w:t>
            </w:r>
            <w:r w:rsidDel="00000000" w:rsidR="00000000" w:rsidRPr="00000000">
              <w:rPr>
                <w:rtl w:val="0"/>
              </w:rPr>
              <w:t xml:space="preserve">over a number of years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understanding of the Ofsted framework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coaching including instructional coaching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motivate, inspire and develop others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</w:t>
            </w:r>
            <w:r w:rsidDel="00000000" w:rsidR="00000000" w:rsidRPr="00000000">
              <w:rPr>
                <w:rtl w:val="0"/>
              </w:rPr>
              <w:t xml:space="preserve">and working at Senior Leadership level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of, and commitment to, safeguarding and child protection procedures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the current Ofsted framework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activity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activity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 centred in decision making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4 -Application form / interview / one to one meeting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 / lesson observation / one to one meeting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 / one to one meeting / interview day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