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tabs>
          <w:tab w:val="left" w:leader="none" w:pos="180"/>
        </w:tabs>
        <w:ind w:right="-66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SEND Senior Teaching Assistant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PERSON SPECIFICATION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9"/>
        <w:gridCol w:w="74"/>
        <w:gridCol w:w="682"/>
        <w:gridCol w:w="757"/>
        <w:tblGridChange w:id="0">
          <w:tblGrid>
            <w:gridCol w:w="7009"/>
            <w:gridCol w:w="74"/>
            <w:gridCol w:w="682"/>
            <w:gridCol w:w="7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Skills/Abilities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ability to plan and implement effective actions for students at risk of underachieving (under the guidance of teaching/senior staff and within an agreed system of supervision).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work constructively as part of a team, understanding classroom roles and responsibilities and your own position within these.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relate well to both children and adults.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deliver guidance to other staff within your area of specialism.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work under pressure.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Effective use of ICT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self-evaluate learning needs and actively seek learning opportunities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Able to contribute to wider school initiatives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Have experience of delivering first aid to students or a willingness to undergo training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Awareness of the difficulties and barriers some students can face in education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 understanding of the barriers that students with Social, Emotional and Mental Health difficulties face on a day to day basis and strategies to overcome them.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Awareness of safeguarding and child protection practices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Experience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working with young people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understanding of principles of child development and learning processes and in particular, barriers to learning.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Understanding of statutory frameworks relating to teaching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designing and facilitating interventions to support students with Social, Emotional and Mental Health difficulties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as a Teaching Assistant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line managing colleagues, including running appraisals.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Qualifications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Relevant recognised Level 3 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literacy and numeracy skills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of further education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Training in relevant learning strategies, e.g. literacy, dyslexia, SEMH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Attributes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7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B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proactive approach to dealing with issues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F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ability to remain calm under pressure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3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 flexible and adaptable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120" w:lineRule="auto"/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7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Have good communication and interpersonal skills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12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B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demonstrate, understand and apply our values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12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F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 approachable and adopt a growth mindset.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65D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71E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71E0"/>
    <w:rPr>
      <w:rFonts w:ascii="Segoe UI" w:cs="Segoe UI" w:eastAsia="Times New Roman" w:hAnsi="Segoe UI"/>
      <w:sz w:val="18"/>
      <w:szCs w:val="18"/>
      <w:lang w:eastAsia="en-GB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nYyLhAI6TZX3j7yN97rrrIW7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hoLmdqZGd4czgAciExLW1wWHByaTltSmZlUVVsSWNIOHhwalhlakFWYXBJb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2021-05-27T08:44:00Z</dcterms:created>
  <dc:creator>Nicola Graham</dc:creator>
</cp:coreProperties>
</file>