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F884" w14:textId="77777777" w:rsidR="00685ED5" w:rsidRDefault="00DA7E77" w:rsidP="00927B0A">
      <w:pPr>
        <w:pStyle w:val="Heading1"/>
        <w:rPr>
          <w:rFonts w:ascii="Tahoma" w:hAnsi="Tahoma" w:cs="Tahoma"/>
          <w:b/>
          <w:sz w:val="24"/>
          <w:szCs w:val="24"/>
        </w:rPr>
      </w:pPr>
      <w:r>
        <w:rPr>
          <w:rFonts w:ascii="Tahoma" w:hAnsi="Tahoma" w:cs="Tahoma"/>
          <w:b/>
          <w:sz w:val="24"/>
          <w:szCs w:val="24"/>
        </w:rPr>
        <w:t>MACMILLAN ACADEMY</w:t>
      </w:r>
    </w:p>
    <w:p w14:paraId="7F1EF885" w14:textId="77777777" w:rsidR="00927B0A" w:rsidRPr="00685ED5" w:rsidRDefault="00927B0A" w:rsidP="00927B0A">
      <w:pPr>
        <w:pStyle w:val="Heading1"/>
        <w:rPr>
          <w:rFonts w:ascii="Tahoma" w:hAnsi="Tahoma" w:cs="Tahoma"/>
          <w:b/>
          <w:sz w:val="24"/>
          <w:szCs w:val="24"/>
        </w:rPr>
      </w:pPr>
      <w:r w:rsidRPr="00685ED5">
        <w:rPr>
          <w:rFonts w:ascii="Tahoma" w:hAnsi="Tahoma" w:cs="Tahoma"/>
          <w:b/>
          <w:sz w:val="24"/>
          <w:szCs w:val="24"/>
        </w:rPr>
        <w:t>JOB DESCRIPTION</w:t>
      </w:r>
    </w:p>
    <w:p w14:paraId="7F1EF886" w14:textId="77777777" w:rsidR="00927B0A" w:rsidRPr="00685ED5" w:rsidRDefault="00927B0A" w:rsidP="00927B0A">
      <w:pPr>
        <w:spacing w:line="240" w:lineRule="atLeast"/>
        <w:jc w:val="both"/>
        <w:rPr>
          <w:rFonts w:ascii="Tahoma" w:hAnsi="Tahoma" w:cs="Tahoma"/>
          <w:i/>
        </w:rPr>
      </w:pPr>
    </w:p>
    <w:p w14:paraId="7F1EF887" w14:textId="537F46B3" w:rsidR="00927B0A" w:rsidRPr="00685ED5" w:rsidRDefault="00927B0A" w:rsidP="00927B0A">
      <w:pPr>
        <w:spacing w:line="240" w:lineRule="atLeast"/>
        <w:jc w:val="both"/>
        <w:rPr>
          <w:rFonts w:ascii="Tahoma" w:hAnsi="Tahoma" w:cs="Tahoma"/>
          <w:sz w:val="22"/>
          <w:szCs w:val="22"/>
        </w:rPr>
      </w:pPr>
      <w:r w:rsidRPr="00685ED5">
        <w:rPr>
          <w:rFonts w:ascii="Tahoma" w:hAnsi="Tahoma" w:cs="Tahoma"/>
          <w:b/>
          <w:i/>
          <w:sz w:val="22"/>
          <w:szCs w:val="22"/>
        </w:rPr>
        <w:t>Job Title:</w:t>
      </w:r>
      <w:r w:rsidRPr="00685ED5">
        <w:rPr>
          <w:rFonts w:ascii="Tahoma" w:hAnsi="Tahoma" w:cs="Tahoma"/>
          <w:sz w:val="22"/>
          <w:szCs w:val="22"/>
        </w:rPr>
        <w:tab/>
      </w:r>
      <w:r w:rsidR="002279D9">
        <w:rPr>
          <w:rFonts w:ascii="Tahoma" w:hAnsi="Tahoma" w:cs="Tahoma"/>
          <w:sz w:val="22"/>
          <w:szCs w:val="22"/>
        </w:rPr>
        <w:tab/>
      </w:r>
      <w:r w:rsidR="00755933">
        <w:rPr>
          <w:rFonts w:ascii="Tahoma" w:hAnsi="Tahoma" w:cs="Tahoma"/>
          <w:sz w:val="22"/>
          <w:szCs w:val="22"/>
        </w:rPr>
        <w:tab/>
      </w:r>
      <w:r w:rsidR="00755CE8">
        <w:rPr>
          <w:rFonts w:ascii="Tahoma" w:hAnsi="Tahoma" w:cs="Tahoma"/>
          <w:sz w:val="22"/>
          <w:szCs w:val="22"/>
        </w:rPr>
        <w:tab/>
      </w:r>
      <w:r w:rsidR="00755933">
        <w:rPr>
          <w:rFonts w:ascii="Tahoma" w:hAnsi="Tahoma" w:cs="Tahoma"/>
          <w:sz w:val="22"/>
          <w:szCs w:val="22"/>
        </w:rPr>
        <w:t>Post 16 Wellbeing Practitioner</w:t>
      </w:r>
    </w:p>
    <w:p w14:paraId="7F1EF888" w14:textId="77777777" w:rsidR="00927B0A" w:rsidRPr="00685ED5" w:rsidRDefault="00927B0A" w:rsidP="00927B0A">
      <w:pPr>
        <w:spacing w:line="240" w:lineRule="atLeast"/>
        <w:jc w:val="both"/>
        <w:rPr>
          <w:rFonts w:ascii="Tahoma" w:hAnsi="Tahoma" w:cs="Tahoma"/>
          <w:i/>
          <w:sz w:val="22"/>
          <w:szCs w:val="22"/>
        </w:rPr>
      </w:pPr>
    </w:p>
    <w:p w14:paraId="7F1EF889" w14:textId="54C826C7" w:rsidR="00927B0A" w:rsidRDefault="00927B0A" w:rsidP="00927B0A">
      <w:pPr>
        <w:spacing w:line="240" w:lineRule="atLeast"/>
        <w:ind w:left="3600" w:hanging="3600"/>
        <w:jc w:val="both"/>
        <w:rPr>
          <w:rFonts w:ascii="Tahoma" w:hAnsi="Tahoma" w:cs="Tahoma"/>
          <w:bCs/>
          <w:iCs/>
          <w:sz w:val="22"/>
          <w:szCs w:val="22"/>
        </w:rPr>
      </w:pPr>
      <w:r w:rsidRPr="006E40EA">
        <w:rPr>
          <w:rFonts w:ascii="Tahoma" w:hAnsi="Tahoma" w:cs="Tahoma"/>
          <w:b/>
          <w:i/>
          <w:sz w:val="22"/>
          <w:szCs w:val="22"/>
        </w:rPr>
        <w:t>Responsible to:</w:t>
      </w:r>
      <w:r w:rsidR="002279D9" w:rsidRPr="006E40EA">
        <w:rPr>
          <w:rFonts w:ascii="Tahoma" w:hAnsi="Tahoma" w:cs="Tahoma"/>
          <w:b/>
          <w:i/>
          <w:sz w:val="22"/>
          <w:szCs w:val="22"/>
        </w:rPr>
        <w:t xml:space="preserve"> </w:t>
      </w:r>
      <w:r w:rsidR="00801CF8" w:rsidRPr="006E40EA">
        <w:rPr>
          <w:rFonts w:ascii="Tahoma" w:hAnsi="Tahoma" w:cs="Tahoma"/>
          <w:b/>
          <w:i/>
          <w:sz w:val="22"/>
          <w:szCs w:val="22"/>
        </w:rPr>
        <w:t xml:space="preserve">            </w:t>
      </w:r>
      <w:r w:rsidR="00755933">
        <w:rPr>
          <w:rFonts w:ascii="Tahoma" w:hAnsi="Tahoma" w:cs="Tahoma"/>
          <w:b/>
          <w:i/>
          <w:sz w:val="22"/>
          <w:szCs w:val="22"/>
        </w:rPr>
        <w:t xml:space="preserve">    </w:t>
      </w:r>
      <w:r w:rsidR="00801CF8" w:rsidRPr="006E40EA">
        <w:rPr>
          <w:rFonts w:ascii="Tahoma" w:hAnsi="Tahoma" w:cs="Tahoma"/>
          <w:b/>
          <w:i/>
          <w:sz w:val="22"/>
          <w:szCs w:val="22"/>
        </w:rPr>
        <w:t xml:space="preserve"> </w:t>
      </w:r>
      <w:r w:rsidR="00755CE8">
        <w:rPr>
          <w:rFonts w:ascii="Tahoma" w:hAnsi="Tahoma" w:cs="Tahoma"/>
          <w:b/>
          <w:i/>
          <w:sz w:val="22"/>
          <w:szCs w:val="22"/>
        </w:rPr>
        <w:tab/>
      </w:r>
      <w:r w:rsidR="00135D44">
        <w:rPr>
          <w:rFonts w:ascii="Tahoma" w:hAnsi="Tahoma" w:cs="Tahoma"/>
          <w:bCs/>
          <w:iCs/>
          <w:sz w:val="22"/>
          <w:szCs w:val="22"/>
        </w:rPr>
        <w:t xml:space="preserve">SLT member responsible for </w:t>
      </w:r>
      <w:r w:rsidR="00755933">
        <w:rPr>
          <w:rFonts w:ascii="Tahoma" w:hAnsi="Tahoma" w:cs="Tahoma"/>
          <w:bCs/>
          <w:iCs/>
          <w:sz w:val="22"/>
          <w:szCs w:val="22"/>
        </w:rPr>
        <w:t>Mental Health</w:t>
      </w:r>
    </w:p>
    <w:p w14:paraId="0E5BE841" w14:textId="76E9AF6C" w:rsidR="00755CE8" w:rsidRDefault="00755CE8" w:rsidP="00927B0A">
      <w:pPr>
        <w:spacing w:line="240" w:lineRule="atLeast"/>
        <w:ind w:left="3600" w:hanging="3600"/>
        <w:jc w:val="both"/>
        <w:rPr>
          <w:rFonts w:ascii="Tahoma" w:hAnsi="Tahoma" w:cs="Tahoma"/>
          <w:bCs/>
          <w:iCs/>
          <w:sz w:val="22"/>
          <w:szCs w:val="22"/>
        </w:rPr>
      </w:pPr>
    </w:p>
    <w:p w14:paraId="11FA9599" w14:textId="62130E61" w:rsidR="002279D9" w:rsidRPr="002D47D4" w:rsidRDefault="002279D9" w:rsidP="00755933">
      <w:pPr>
        <w:spacing w:line="240" w:lineRule="atLeast"/>
        <w:ind w:left="3600" w:hanging="3600"/>
        <w:jc w:val="both"/>
        <w:rPr>
          <w:rFonts w:ascii="Tahoma" w:hAnsi="Tahoma" w:cs="Tahoma"/>
          <w:bCs/>
          <w:iCs/>
          <w:sz w:val="22"/>
          <w:szCs w:val="22"/>
        </w:rPr>
      </w:pPr>
      <w:r w:rsidRPr="00801CF8">
        <w:rPr>
          <w:rFonts w:ascii="Tahoma" w:hAnsi="Tahoma" w:cs="Tahoma"/>
          <w:b/>
          <w:i/>
          <w:sz w:val="22"/>
          <w:szCs w:val="22"/>
        </w:rPr>
        <w:t>Core accoun</w:t>
      </w:r>
      <w:r w:rsidR="00215713">
        <w:rPr>
          <w:rFonts w:ascii="Tahoma" w:hAnsi="Tahoma" w:cs="Tahoma"/>
          <w:b/>
          <w:i/>
          <w:sz w:val="22"/>
          <w:szCs w:val="22"/>
        </w:rPr>
        <w:t>t</w:t>
      </w:r>
      <w:r w:rsidRPr="00801CF8">
        <w:rPr>
          <w:rFonts w:ascii="Tahoma" w:hAnsi="Tahoma" w:cs="Tahoma"/>
          <w:b/>
          <w:i/>
          <w:sz w:val="22"/>
          <w:szCs w:val="22"/>
        </w:rPr>
        <w:t>ability:</w:t>
      </w:r>
      <w:r w:rsidR="002D47D4">
        <w:rPr>
          <w:rFonts w:ascii="Tahoma" w:hAnsi="Tahoma" w:cs="Tahoma"/>
          <w:b/>
          <w:i/>
          <w:sz w:val="22"/>
          <w:szCs w:val="22"/>
        </w:rPr>
        <w:t xml:space="preserve">    </w:t>
      </w:r>
      <w:r w:rsidR="00755CE8">
        <w:rPr>
          <w:rFonts w:ascii="Tahoma" w:hAnsi="Tahoma" w:cs="Tahoma"/>
          <w:b/>
          <w:i/>
          <w:sz w:val="22"/>
          <w:szCs w:val="22"/>
        </w:rPr>
        <w:tab/>
      </w:r>
      <w:r w:rsidR="00755933" w:rsidRPr="00755933">
        <w:rPr>
          <w:rFonts w:ascii="Tahoma" w:hAnsi="Tahoma" w:cs="Tahoma"/>
          <w:bCs/>
          <w:iCs/>
          <w:sz w:val="22"/>
          <w:szCs w:val="22"/>
        </w:rPr>
        <w:t xml:space="preserve">The post-holder will deliver, high-quality; outcome focused evidence--based interventions for children and young people experiencing mild to moderate mental health difficulties. </w:t>
      </w:r>
    </w:p>
    <w:p w14:paraId="3081F2C8" w14:textId="044B9DB4" w:rsidR="002279D9" w:rsidRPr="00801CF8" w:rsidRDefault="002279D9" w:rsidP="00927B0A">
      <w:pPr>
        <w:spacing w:line="240" w:lineRule="atLeast"/>
        <w:ind w:left="3600" w:hanging="3600"/>
        <w:jc w:val="both"/>
        <w:rPr>
          <w:rFonts w:ascii="Tahoma" w:hAnsi="Tahoma" w:cs="Tahoma"/>
          <w:b/>
          <w:i/>
          <w:sz w:val="22"/>
          <w:szCs w:val="22"/>
        </w:rPr>
      </w:pPr>
    </w:p>
    <w:p w14:paraId="4D3721B9" w14:textId="77777777" w:rsidR="00755CE8" w:rsidRDefault="002279D9" w:rsidP="00755933">
      <w:pPr>
        <w:spacing w:line="240" w:lineRule="atLeast"/>
        <w:ind w:left="3600" w:hanging="3600"/>
        <w:jc w:val="both"/>
        <w:rPr>
          <w:rFonts w:ascii="Tahoma" w:hAnsi="Tahoma" w:cs="Tahoma"/>
          <w:sz w:val="22"/>
          <w:szCs w:val="22"/>
        </w:rPr>
      </w:pPr>
      <w:r w:rsidRPr="00801CF8">
        <w:rPr>
          <w:rFonts w:ascii="Tahoma" w:hAnsi="Tahoma" w:cs="Tahoma"/>
          <w:b/>
          <w:i/>
          <w:sz w:val="22"/>
          <w:szCs w:val="22"/>
        </w:rPr>
        <w:t>Payment</w:t>
      </w:r>
      <w:r w:rsidR="006E40EA">
        <w:rPr>
          <w:rFonts w:ascii="Tahoma" w:hAnsi="Tahoma" w:cs="Tahoma"/>
          <w:b/>
          <w:i/>
          <w:sz w:val="22"/>
          <w:szCs w:val="22"/>
        </w:rPr>
        <w:t xml:space="preserve">:                          </w:t>
      </w:r>
      <w:r w:rsidR="00755933">
        <w:rPr>
          <w:rFonts w:ascii="Tahoma" w:hAnsi="Tahoma" w:cs="Tahoma"/>
          <w:b/>
          <w:sz w:val="22"/>
          <w:szCs w:val="22"/>
        </w:rPr>
        <w:t xml:space="preserve">  </w:t>
      </w:r>
      <w:r w:rsidR="00755CE8">
        <w:rPr>
          <w:rFonts w:ascii="Tahoma" w:hAnsi="Tahoma" w:cs="Tahoma"/>
          <w:b/>
          <w:sz w:val="22"/>
          <w:szCs w:val="22"/>
        </w:rPr>
        <w:tab/>
      </w:r>
      <w:r w:rsidR="00755CE8">
        <w:rPr>
          <w:rFonts w:ascii="Tahoma" w:hAnsi="Tahoma" w:cs="Tahoma"/>
          <w:sz w:val="22"/>
          <w:szCs w:val="22"/>
        </w:rPr>
        <w:t xml:space="preserve">Scale Point 20 </w:t>
      </w:r>
    </w:p>
    <w:p w14:paraId="63EDBAF6" w14:textId="57158F4C" w:rsidR="002279D9" w:rsidRPr="00687E18" w:rsidRDefault="00755CE8" w:rsidP="00755CE8">
      <w:pPr>
        <w:spacing w:line="240" w:lineRule="atLeast"/>
        <w:ind w:left="3600" w:hanging="720"/>
        <w:jc w:val="both"/>
        <w:rPr>
          <w:rFonts w:ascii="Tahoma" w:hAnsi="Tahoma" w:cs="Tahoma"/>
          <w:bCs/>
          <w:iCs/>
          <w:sz w:val="22"/>
          <w:szCs w:val="22"/>
        </w:rPr>
      </w:pPr>
      <w:r>
        <w:rPr>
          <w:rFonts w:ascii="Tahoma" w:hAnsi="Tahoma" w:cs="Tahoma"/>
          <w:bCs/>
          <w:iCs/>
          <w:sz w:val="22"/>
          <w:szCs w:val="22"/>
        </w:rPr>
        <w:tab/>
      </w:r>
      <w:r w:rsidR="00687E18" w:rsidRPr="00687E18">
        <w:rPr>
          <w:rFonts w:ascii="Tahoma" w:hAnsi="Tahoma" w:cs="Tahoma"/>
          <w:bCs/>
          <w:iCs/>
          <w:sz w:val="22"/>
          <w:szCs w:val="22"/>
        </w:rPr>
        <w:t>The r</w:t>
      </w:r>
      <w:r w:rsidR="00687E18">
        <w:rPr>
          <w:rFonts w:ascii="Tahoma" w:hAnsi="Tahoma" w:cs="Tahoma"/>
          <w:bCs/>
          <w:iCs/>
          <w:sz w:val="22"/>
          <w:szCs w:val="22"/>
        </w:rPr>
        <w:t xml:space="preserve">ole is </w:t>
      </w:r>
      <w:r w:rsidR="00755933">
        <w:rPr>
          <w:rFonts w:ascii="Tahoma" w:hAnsi="Tahoma" w:cs="Tahoma"/>
          <w:bCs/>
          <w:iCs/>
          <w:sz w:val="22"/>
          <w:szCs w:val="22"/>
        </w:rPr>
        <w:t>for the duration of the funding that we receive from the MD Education Foundation (currently 3 years)</w:t>
      </w:r>
    </w:p>
    <w:p w14:paraId="7F1EF88A" w14:textId="77777777" w:rsidR="00927B0A" w:rsidRPr="00927B0A" w:rsidRDefault="00927B0A" w:rsidP="00927B0A">
      <w:pPr>
        <w:spacing w:line="240" w:lineRule="atLeast"/>
        <w:jc w:val="both"/>
        <w:rPr>
          <w:rFonts w:ascii="Arial" w:hAnsi="Arial" w:cs="Arial"/>
        </w:rPr>
      </w:pPr>
    </w:p>
    <w:p w14:paraId="7F1EF88B" w14:textId="77777777" w:rsidR="00927B0A" w:rsidRPr="00927B0A" w:rsidRDefault="00927B0A" w:rsidP="00927B0A">
      <w:pPr>
        <w:pBdr>
          <w:top w:val="single" w:sz="12" w:space="1" w:color="auto"/>
        </w:pBdr>
        <w:spacing w:line="240" w:lineRule="atLeast"/>
        <w:jc w:val="both"/>
        <w:rPr>
          <w:rFonts w:ascii="Arial" w:hAnsi="Arial" w:cs="Arial"/>
        </w:rPr>
      </w:pPr>
    </w:p>
    <w:p w14:paraId="7F1EF88C" w14:textId="77777777" w:rsidR="00927B0A" w:rsidRPr="00685ED5" w:rsidRDefault="001408E4" w:rsidP="00927B0A">
      <w:pPr>
        <w:jc w:val="both"/>
        <w:rPr>
          <w:rFonts w:ascii="Tahoma" w:hAnsi="Tahoma" w:cs="Tahoma"/>
          <w:b/>
          <w:sz w:val="22"/>
          <w:szCs w:val="22"/>
        </w:rPr>
      </w:pPr>
      <w:r>
        <w:rPr>
          <w:rFonts w:ascii="Tahoma" w:hAnsi="Tahoma" w:cs="Tahoma"/>
          <w:b/>
          <w:sz w:val="22"/>
          <w:szCs w:val="22"/>
        </w:rPr>
        <w:t>MAIN DUTIES AND RESPONSIBILITIES</w:t>
      </w:r>
      <w:r w:rsidR="00927B0A" w:rsidRPr="00685ED5">
        <w:rPr>
          <w:rFonts w:ascii="Tahoma" w:hAnsi="Tahoma" w:cs="Tahoma"/>
          <w:b/>
          <w:sz w:val="22"/>
          <w:szCs w:val="22"/>
        </w:rPr>
        <w:t>:</w:t>
      </w:r>
    </w:p>
    <w:p w14:paraId="7F1EF88D" w14:textId="77777777" w:rsidR="00927B0A" w:rsidRPr="00685ED5" w:rsidRDefault="00927B0A" w:rsidP="00574F50">
      <w:pPr>
        <w:jc w:val="center"/>
        <w:rPr>
          <w:rFonts w:ascii="Tahoma" w:hAnsi="Tahoma" w:cs="Tahoma"/>
          <w:b/>
          <w:sz w:val="22"/>
          <w:szCs w:val="22"/>
        </w:rPr>
      </w:pPr>
    </w:p>
    <w:p w14:paraId="25F0DAE1" w14:textId="77777777" w:rsidR="00755933" w:rsidRPr="00755933" w:rsidRDefault="00755933" w:rsidP="00755933">
      <w:pPr>
        <w:numPr>
          <w:ilvl w:val="0"/>
          <w:numId w:val="6"/>
        </w:numPr>
        <w:rPr>
          <w:rFonts w:ascii="Tahoma" w:hAnsi="Tahoma" w:cs="Tahoma"/>
          <w:sz w:val="22"/>
          <w:szCs w:val="22"/>
        </w:rPr>
      </w:pPr>
      <w:r w:rsidRPr="00755933">
        <w:rPr>
          <w:rFonts w:ascii="Tahoma" w:hAnsi="Tahoma" w:cs="Tahoma"/>
          <w:sz w:val="22"/>
          <w:szCs w:val="22"/>
        </w:rPr>
        <w:t xml:space="preserve">THERAPEUTIC SKILLS  </w:t>
      </w:r>
    </w:p>
    <w:p w14:paraId="2409A05D" w14:textId="4789C480" w:rsidR="00755933" w:rsidRPr="00755933" w:rsidRDefault="00755933" w:rsidP="00755933">
      <w:pPr>
        <w:ind w:left="720"/>
        <w:rPr>
          <w:rFonts w:ascii="Tahoma" w:hAnsi="Tahoma" w:cs="Tahoma"/>
          <w:sz w:val="22"/>
          <w:szCs w:val="22"/>
        </w:rPr>
      </w:pPr>
    </w:p>
    <w:p w14:paraId="2059D339" w14:textId="39F6CF70" w:rsidR="00755933" w:rsidRPr="00755933" w:rsidRDefault="00755933" w:rsidP="00755933">
      <w:pPr>
        <w:ind w:left="360"/>
        <w:rPr>
          <w:rFonts w:ascii="Tahoma" w:hAnsi="Tahoma" w:cs="Tahoma"/>
          <w:sz w:val="22"/>
          <w:szCs w:val="22"/>
        </w:rPr>
      </w:pPr>
      <w:r w:rsidRPr="00755933">
        <w:rPr>
          <w:rFonts w:ascii="Tahoma" w:hAnsi="Tahoma" w:cs="Tahoma"/>
          <w:sz w:val="22"/>
          <w:szCs w:val="22"/>
        </w:rPr>
        <w:t>1.1. Assess and deliver</w:t>
      </w:r>
      <w:r>
        <w:rPr>
          <w:rFonts w:ascii="Tahoma" w:hAnsi="Tahoma" w:cs="Tahoma"/>
          <w:sz w:val="22"/>
          <w:szCs w:val="22"/>
        </w:rPr>
        <w:t xml:space="preserve"> </w:t>
      </w:r>
      <w:r w:rsidRPr="00755933">
        <w:rPr>
          <w:rFonts w:ascii="Tahoma" w:hAnsi="Tahoma" w:cs="Tahoma"/>
          <w:sz w:val="22"/>
          <w:szCs w:val="22"/>
        </w:rPr>
        <w:t xml:space="preserve">evidence-based interventions to young people experiencing mild to moderate mental health difficulties.  </w:t>
      </w:r>
    </w:p>
    <w:p w14:paraId="3108F777" w14:textId="0B443A3F" w:rsidR="00755933" w:rsidRPr="00755933" w:rsidRDefault="00755933" w:rsidP="00755933">
      <w:pPr>
        <w:ind w:left="720"/>
        <w:rPr>
          <w:rFonts w:ascii="Tahoma" w:hAnsi="Tahoma" w:cs="Tahoma"/>
          <w:sz w:val="22"/>
          <w:szCs w:val="22"/>
        </w:rPr>
      </w:pPr>
    </w:p>
    <w:p w14:paraId="400A6E31" w14:textId="4C80D0BB" w:rsidR="00755933" w:rsidRPr="00755933" w:rsidRDefault="00755933" w:rsidP="00755933">
      <w:pPr>
        <w:ind w:left="360"/>
        <w:rPr>
          <w:rFonts w:ascii="Tahoma" w:hAnsi="Tahoma" w:cs="Tahoma"/>
          <w:sz w:val="22"/>
          <w:szCs w:val="22"/>
        </w:rPr>
      </w:pPr>
      <w:r w:rsidRPr="00755933">
        <w:rPr>
          <w:rFonts w:ascii="Tahoma" w:hAnsi="Tahoma" w:cs="Tahoma"/>
          <w:sz w:val="22"/>
          <w:szCs w:val="22"/>
        </w:rPr>
        <w:t xml:space="preserve">1.2. Support young people experiencing mild to moderate mental health difficulties and their families in the self-management of presenting difficulties.  </w:t>
      </w:r>
    </w:p>
    <w:p w14:paraId="6B321F18" w14:textId="537B2AE6" w:rsidR="00755933" w:rsidRPr="00755933" w:rsidRDefault="00755933" w:rsidP="00755933">
      <w:pPr>
        <w:ind w:left="720"/>
        <w:rPr>
          <w:rFonts w:ascii="Tahoma" w:hAnsi="Tahoma" w:cs="Tahoma"/>
          <w:sz w:val="22"/>
          <w:szCs w:val="22"/>
        </w:rPr>
      </w:pPr>
    </w:p>
    <w:p w14:paraId="7CDFDEFD" w14:textId="04D475FF" w:rsidR="00755933" w:rsidRPr="00755933" w:rsidRDefault="00755933" w:rsidP="00755933">
      <w:pPr>
        <w:ind w:left="360"/>
        <w:rPr>
          <w:rFonts w:ascii="Tahoma" w:hAnsi="Tahoma" w:cs="Tahoma"/>
          <w:sz w:val="22"/>
          <w:szCs w:val="22"/>
        </w:rPr>
      </w:pPr>
      <w:r w:rsidRPr="00755933">
        <w:rPr>
          <w:rFonts w:ascii="Tahoma" w:hAnsi="Tahoma" w:cs="Tahoma"/>
          <w:sz w:val="22"/>
          <w:szCs w:val="22"/>
        </w:rPr>
        <w:t xml:space="preserve">1.3. Work in partnership with young people and families in the development of plans for the intervention and agreed outcomes.  </w:t>
      </w:r>
    </w:p>
    <w:p w14:paraId="337A991B" w14:textId="3729933F" w:rsidR="00755933" w:rsidRPr="00755933" w:rsidRDefault="00755933" w:rsidP="00755933">
      <w:pPr>
        <w:ind w:left="720"/>
        <w:rPr>
          <w:rFonts w:ascii="Tahoma" w:hAnsi="Tahoma" w:cs="Tahoma"/>
          <w:sz w:val="22"/>
          <w:szCs w:val="22"/>
        </w:rPr>
      </w:pPr>
    </w:p>
    <w:p w14:paraId="01506AC4" w14:textId="0AE4A2EB" w:rsidR="00755933" w:rsidRPr="00755933" w:rsidRDefault="00755933" w:rsidP="00755933">
      <w:pPr>
        <w:ind w:left="360"/>
        <w:rPr>
          <w:rFonts w:ascii="Tahoma" w:hAnsi="Tahoma" w:cs="Tahoma"/>
          <w:sz w:val="22"/>
          <w:szCs w:val="22"/>
        </w:rPr>
      </w:pPr>
      <w:r w:rsidRPr="00755933">
        <w:rPr>
          <w:rFonts w:ascii="Tahoma" w:hAnsi="Tahoma" w:cs="Tahoma"/>
          <w:sz w:val="22"/>
          <w:szCs w:val="22"/>
        </w:rPr>
        <w:t>1.4. Support and empower</w:t>
      </w:r>
      <w:r>
        <w:rPr>
          <w:rFonts w:ascii="Tahoma" w:hAnsi="Tahoma" w:cs="Tahoma"/>
          <w:sz w:val="22"/>
          <w:szCs w:val="22"/>
        </w:rPr>
        <w:t xml:space="preserve"> </w:t>
      </w:r>
      <w:r w:rsidRPr="00755933">
        <w:rPr>
          <w:rFonts w:ascii="Tahoma" w:hAnsi="Tahoma" w:cs="Tahoma"/>
          <w:sz w:val="22"/>
          <w:szCs w:val="22"/>
        </w:rPr>
        <w:t xml:space="preserve">young people and families to make informed choices about the intervention.  </w:t>
      </w:r>
    </w:p>
    <w:p w14:paraId="051C9F66" w14:textId="51029B9F" w:rsidR="00755933" w:rsidRPr="00755933" w:rsidRDefault="00755933" w:rsidP="00755933">
      <w:pPr>
        <w:ind w:left="720"/>
        <w:rPr>
          <w:rFonts w:ascii="Tahoma" w:hAnsi="Tahoma" w:cs="Tahoma"/>
          <w:sz w:val="22"/>
          <w:szCs w:val="22"/>
        </w:rPr>
      </w:pPr>
    </w:p>
    <w:p w14:paraId="40C8A6F1" w14:textId="3C1BD2EB" w:rsidR="00755933" w:rsidRPr="00755933" w:rsidRDefault="00755933" w:rsidP="00755933">
      <w:pPr>
        <w:ind w:left="360"/>
        <w:rPr>
          <w:rFonts w:ascii="Tahoma" w:hAnsi="Tahoma" w:cs="Tahoma"/>
          <w:sz w:val="22"/>
          <w:szCs w:val="22"/>
        </w:rPr>
      </w:pPr>
      <w:r w:rsidRPr="00755933">
        <w:rPr>
          <w:rFonts w:ascii="Tahoma" w:hAnsi="Tahoma" w:cs="Tahoma"/>
          <w:sz w:val="22"/>
          <w:szCs w:val="22"/>
        </w:rPr>
        <w:t>1.</w:t>
      </w:r>
      <w:r w:rsidR="000C5AD6">
        <w:rPr>
          <w:rFonts w:ascii="Tahoma" w:hAnsi="Tahoma" w:cs="Tahoma"/>
          <w:sz w:val="22"/>
          <w:szCs w:val="22"/>
        </w:rPr>
        <w:t>5</w:t>
      </w:r>
      <w:r w:rsidRPr="00755933">
        <w:rPr>
          <w:rFonts w:ascii="Tahoma" w:hAnsi="Tahoma" w:cs="Tahoma"/>
          <w:sz w:val="22"/>
          <w:szCs w:val="22"/>
        </w:rPr>
        <w:t xml:space="preserve">. To make use of referral pathways following assessment for young people and families requiring other services, including statutory and voluntary agencies.  </w:t>
      </w:r>
    </w:p>
    <w:p w14:paraId="6CB9538D" w14:textId="77777777" w:rsidR="00755933" w:rsidRPr="00755933" w:rsidRDefault="00755933" w:rsidP="00755933">
      <w:pPr>
        <w:ind w:left="360"/>
        <w:rPr>
          <w:rFonts w:ascii="Tahoma" w:hAnsi="Tahoma" w:cs="Tahoma"/>
          <w:sz w:val="22"/>
          <w:szCs w:val="22"/>
        </w:rPr>
      </w:pPr>
      <w:r w:rsidRPr="00755933">
        <w:rPr>
          <w:rFonts w:ascii="Tahoma" w:hAnsi="Tahoma" w:cs="Tahoma"/>
          <w:sz w:val="22"/>
          <w:szCs w:val="22"/>
        </w:rPr>
        <w:t xml:space="preserve"> </w:t>
      </w:r>
    </w:p>
    <w:p w14:paraId="189A581B" w14:textId="4CCE269B" w:rsidR="00755933" w:rsidRPr="00755933" w:rsidRDefault="00755933" w:rsidP="00755933">
      <w:pPr>
        <w:ind w:left="360"/>
        <w:rPr>
          <w:rFonts w:ascii="Tahoma" w:hAnsi="Tahoma" w:cs="Tahoma"/>
          <w:sz w:val="22"/>
          <w:szCs w:val="22"/>
        </w:rPr>
      </w:pPr>
      <w:r w:rsidRPr="00755933">
        <w:rPr>
          <w:rFonts w:ascii="Tahoma" w:hAnsi="Tahoma" w:cs="Tahoma"/>
          <w:sz w:val="22"/>
          <w:szCs w:val="22"/>
        </w:rPr>
        <w:t>1.</w:t>
      </w:r>
      <w:r w:rsidR="000C5AD6">
        <w:rPr>
          <w:rFonts w:ascii="Tahoma" w:hAnsi="Tahoma" w:cs="Tahoma"/>
          <w:sz w:val="22"/>
          <w:szCs w:val="22"/>
        </w:rPr>
        <w:t>6</w:t>
      </w:r>
      <w:r w:rsidRPr="00755933">
        <w:rPr>
          <w:rFonts w:ascii="Tahoma" w:hAnsi="Tahoma" w:cs="Tahoma"/>
          <w:sz w:val="22"/>
          <w:szCs w:val="22"/>
        </w:rPr>
        <w:t xml:space="preserve">. Provide a range of information and support for evidence based psychological treatments, primarily guided self-help. This work may be face-to-face, by telephone or via other media.  </w:t>
      </w:r>
    </w:p>
    <w:p w14:paraId="7432C392" w14:textId="77777777" w:rsidR="00755933" w:rsidRPr="00755933" w:rsidRDefault="00755933" w:rsidP="00755933">
      <w:pPr>
        <w:ind w:left="360"/>
        <w:rPr>
          <w:rFonts w:ascii="Tahoma" w:hAnsi="Tahoma" w:cs="Tahoma"/>
          <w:sz w:val="22"/>
          <w:szCs w:val="22"/>
        </w:rPr>
      </w:pPr>
      <w:r w:rsidRPr="00755933">
        <w:rPr>
          <w:rFonts w:ascii="Tahoma" w:hAnsi="Tahoma" w:cs="Tahoma"/>
          <w:sz w:val="22"/>
          <w:szCs w:val="22"/>
        </w:rPr>
        <w:t xml:space="preserve"> </w:t>
      </w:r>
    </w:p>
    <w:p w14:paraId="5A85B5A3" w14:textId="041CFD61" w:rsidR="00755933" w:rsidRPr="00755933" w:rsidRDefault="00755933" w:rsidP="00755933">
      <w:pPr>
        <w:ind w:left="360"/>
        <w:rPr>
          <w:rFonts w:ascii="Tahoma" w:hAnsi="Tahoma" w:cs="Tahoma"/>
          <w:sz w:val="22"/>
          <w:szCs w:val="22"/>
        </w:rPr>
      </w:pPr>
      <w:r w:rsidRPr="00755933">
        <w:rPr>
          <w:rFonts w:ascii="Tahoma" w:hAnsi="Tahoma" w:cs="Tahoma"/>
          <w:sz w:val="22"/>
          <w:szCs w:val="22"/>
        </w:rPr>
        <w:t>1.</w:t>
      </w:r>
      <w:r w:rsidR="000C5AD6">
        <w:rPr>
          <w:rFonts w:ascii="Tahoma" w:hAnsi="Tahoma" w:cs="Tahoma"/>
          <w:sz w:val="22"/>
          <w:szCs w:val="22"/>
        </w:rPr>
        <w:t>7</w:t>
      </w:r>
      <w:r w:rsidRPr="00755933">
        <w:rPr>
          <w:rFonts w:ascii="Tahoma" w:hAnsi="Tahoma" w:cs="Tahoma"/>
          <w:sz w:val="22"/>
          <w:szCs w:val="22"/>
        </w:rPr>
        <w:t xml:space="preserve">. Attend and participate multi-disciplinary meetings relating to referrals or CYP in treatment, where appropriate.  </w:t>
      </w:r>
    </w:p>
    <w:p w14:paraId="569610BF" w14:textId="77777777" w:rsidR="00755933" w:rsidRPr="00755933" w:rsidRDefault="00755933" w:rsidP="00755933">
      <w:pPr>
        <w:ind w:left="360"/>
        <w:rPr>
          <w:rFonts w:ascii="Tahoma" w:hAnsi="Tahoma" w:cs="Tahoma"/>
          <w:sz w:val="22"/>
          <w:szCs w:val="22"/>
        </w:rPr>
      </w:pPr>
    </w:p>
    <w:p w14:paraId="560D43C1" w14:textId="630BF7DF" w:rsidR="00755933" w:rsidRPr="00755933" w:rsidRDefault="00755933" w:rsidP="00755933">
      <w:pPr>
        <w:ind w:left="360"/>
        <w:rPr>
          <w:rFonts w:ascii="Tahoma" w:hAnsi="Tahoma" w:cs="Tahoma"/>
          <w:sz w:val="22"/>
          <w:szCs w:val="22"/>
        </w:rPr>
      </w:pPr>
      <w:r w:rsidRPr="00755933">
        <w:rPr>
          <w:rFonts w:ascii="Tahoma" w:hAnsi="Tahoma" w:cs="Tahoma"/>
          <w:sz w:val="22"/>
          <w:szCs w:val="22"/>
        </w:rPr>
        <w:t>1.</w:t>
      </w:r>
      <w:r w:rsidR="000C5AD6">
        <w:rPr>
          <w:rFonts w:ascii="Tahoma" w:hAnsi="Tahoma" w:cs="Tahoma"/>
          <w:sz w:val="22"/>
          <w:szCs w:val="22"/>
        </w:rPr>
        <w:t>8</w:t>
      </w:r>
      <w:r w:rsidRPr="00755933">
        <w:rPr>
          <w:rFonts w:ascii="Tahoma" w:hAnsi="Tahoma" w:cs="Tahoma"/>
          <w:sz w:val="22"/>
          <w:szCs w:val="22"/>
        </w:rPr>
        <w:t>. Keep coherent records of all activity and use these records and outcome data to inform decision making.</w:t>
      </w:r>
      <w:r w:rsidR="00382FB7">
        <w:rPr>
          <w:rFonts w:ascii="Tahoma" w:hAnsi="Tahoma" w:cs="Tahoma"/>
          <w:sz w:val="22"/>
          <w:szCs w:val="22"/>
        </w:rPr>
        <w:t xml:space="preserve">  Produce regular data reports for the Post 16 team and the academy’s SLT</w:t>
      </w:r>
      <w:r w:rsidRPr="00755933">
        <w:rPr>
          <w:rFonts w:ascii="Tahoma" w:hAnsi="Tahoma" w:cs="Tahoma"/>
          <w:sz w:val="22"/>
          <w:szCs w:val="22"/>
        </w:rPr>
        <w:t xml:space="preserve">.   </w:t>
      </w:r>
    </w:p>
    <w:p w14:paraId="55ED312F" w14:textId="77777777" w:rsidR="00755933" w:rsidRPr="00755933" w:rsidRDefault="00755933" w:rsidP="00755933">
      <w:pPr>
        <w:ind w:left="360"/>
        <w:rPr>
          <w:rFonts w:ascii="Tahoma" w:hAnsi="Tahoma" w:cs="Tahoma"/>
          <w:sz w:val="22"/>
          <w:szCs w:val="22"/>
        </w:rPr>
      </w:pPr>
      <w:r w:rsidRPr="00755933">
        <w:rPr>
          <w:rFonts w:ascii="Tahoma" w:hAnsi="Tahoma" w:cs="Tahoma"/>
          <w:sz w:val="22"/>
          <w:szCs w:val="22"/>
        </w:rPr>
        <w:t xml:space="preserve"> </w:t>
      </w:r>
    </w:p>
    <w:p w14:paraId="07B01AEF" w14:textId="108B62C4" w:rsidR="00755933" w:rsidRPr="00755933" w:rsidRDefault="00755933" w:rsidP="00755933">
      <w:pPr>
        <w:ind w:left="360"/>
        <w:rPr>
          <w:rFonts w:ascii="Tahoma" w:hAnsi="Tahoma" w:cs="Tahoma"/>
          <w:sz w:val="22"/>
          <w:szCs w:val="22"/>
        </w:rPr>
      </w:pPr>
    </w:p>
    <w:p w14:paraId="0A06031E" w14:textId="02A04978" w:rsidR="00755933" w:rsidRPr="00755933" w:rsidRDefault="00755933" w:rsidP="000C5AD6">
      <w:pPr>
        <w:ind w:left="360"/>
        <w:rPr>
          <w:rFonts w:ascii="Tahoma" w:hAnsi="Tahoma" w:cs="Tahoma"/>
          <w:sz w:val="22"/>
          <w:szCs w:val="22"/>
        </w:rPr>
      </w:pPr>
      <w:r w:rsidRPr="00755933">
        <w:rPr>
          <w:rFonts w:ascii="Tahoma" w:hAnsi="Tahoma" w:cs="Tahoma"/>
          <w:sz w:val="22"/>
          <w:szCs w:val="22"/>
        </w:rPr>
        <w:t>SUPERVISION</w:t>
      </w:r>
    </w:p>
    <w:p w14:paraId="23B24388"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0CC721C1" w14:textId="08961B0C" w:rsidR="00755933" w:rsidRPr="00755933" w:rsidRDefault="00755933" w:rsidP="000C5AD6">
      <w:pPr>
        <w:ind w:left="360"/>
        <w:rPr>
          <w:rFonts w:ascii="Tahoma" w:hAnsi="Tahoma" w:cs="Tahoma"/>
          <w:sz w:val="22"/>
          <w:szCs w:val="22"/>
        </w:rPr>
      </w:pPr>
      <w:r w:rsidRPr="00755933">
        <w:rPr>
          <w:rFonts w:ascii="Tahoma" w:hAnsi="Tahoma" w:cs="Tahoma"/>
          <w:sz w:val="22"/>
          <w:szCs w:val="22"/>
        </w:rPr>
        <w:t>2.</w:t>
      </w:r>
      <w:r w:rsidR="00FE194D">
        <w:rPr>
          <w:rFonts w:ascii="Tahoma" w:hAnsi="Tahoma" w:cs="Tahoma"/>
          <w:sz w:val="22"/>
          <w:szCs w:val="22"/>
        </w:rPr>
        <w:t>1</w:t>
      </w:r>
      <w:r w:rsidRPr="00755933">
        <w:rPr>
          <w:rFonts w:ascii="Tahoma" w:hAnsi="Tahoma" w:cs="Tahoma"/>
          <w:sz w:val="22"/>
          <w:szCs w:val="22"/>
        </w:rPr>
        <w:t xml:space="preserve">. Engage in and respond to personal development supervision to improve competencies and practice </w:t>
      </w:r>
    </w:p>
    <w:p w14:paraId="4E66A116" w14:textId="77777777" w:rsidR="00755933" w:rsidRPr="00755933" w:rsidRDefault="00755933" w:rsidP="000C5AD6">
      <w:pPr>
        <w:ind w:left="360"/>
        <w:rPr>
          <w:rFonts w:ascii="Tahoma" w:hAnsi="Tahoma" w:cs="Tahoma"/>
          <w:sz w:val="22"/>
          <w:szCs w:val="22"/>
        </w:rPr>
      </w:pPr>
    </w:p>
    <w:p w14:paraId="074F5F65" w14:textId="77777777" w:rsidR="00755CE8" w:rsidRDefault="00755CE8">
      <w:pPr>
        <w:rPr>
          <w:rFonts w:ascii="Tahoma" w:hAnsi="Tahoma" w:cs="Tahoma"/>
          <w:sz w:val="22"/>
          <w:szCs w:val="22"/>
        </w:rPr>
      </w:pPr>
      <w:r>
        <w:rPr>
          <w:rFonts w:ascii="Tahoma" w:hAnsi="Tahoma" w:cs="Tahoma"/>
          <w:sz w:val="22"/>
          <w:szCs w:val="22"/>
        </w:rPr>
        <w:br w:type="page"/>
      </w:r>
    </w:p>
    <w:p w14:paraId="523E96C4" w14:textId="71272F52" w:rsidR="00755933" w:rsidRPr="00755933" w:rsidRDefault="00755933" w:rsidP="000C5AD6">
      <w:pPr>
        <w:ind w:left="360"/>
        <w:rPr>
          <w:rFonts w:ascii="Tahoma" w:hAnsi="Tahoma" w:cs="Tahoma"/>
          <w:sz w:val="22"/>
          <w:szCs w:val="22"/>
        </w:rPr>
      </w:pPr>
      <w:r w:rsidRPr="00755933">
        <w:rPr>
          <w:rFonts w:ascii="Tahoma" w:hAnsi="Tahoma" w:cs="Tahoma"/>
          <w:sz w:val="22"/>
          <w:szCs w:val="22"/>
        </w:rPr>
        <w:lastRenderedPageBreak/>
        <w:t xml:space="preserve">PARTNERSHIP WORKING </w:t>
      </w:r>
    </w:p>
    <w:p w14:paraId="462ACBDF"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72DC0EB6" w14:textId="75932610"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3.1. To create and maintain effective working relationships with other professionals, by providing advice and consultative support on emotional and mental health issues, and in relation to appropriate referral pathways for young people and families experiencing mild to moderate mental health difficulties.  </w:t>
      </w:r>
    </w:p>
    <w:p w14:paraId="7F2D611D"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0AF37F43" w14:textId="351E3DD0" w:rsidR="00755933" w:rsidRDefault="00755933" w:rsidP="000C5AD6">
      <w:pPr>
        <w:ind w:left="360"/>
        <w:rPr>
          <w:rFonts w:ascii="Tahoma" w:hAnsi="Tahoma" w:cs="Tahoma"/>
          <w:sz w:val="22"/>
          <w:szCs w:val="22"/>
        </w:rPr>
      </w:pPr>
      <w:r w:rsidRPr="00755933">
        <w:rPr>
          <w:rFonts w:ascii="Tahoma" w:hAnsi="Tahoma" w:cs="Tahoma"/>
          <w:sz w:val="22"/>
          <w:szCs w:val="22"/>
        </w:rPr>
        <w:t xml:space="preserve">3.2. To liaise effectively with other local providers, including statutory, voluntary sector organisation and third sector organisations on behalf of the young person or family.  </w:t>
      </w:r>
    </w:p>
    <w:p w14:paraId="643622F0" w14:textId="0BE72AE1" w:rsidR="00180396" w:rsidRDefault="00180396" w:rsidP="000C5AD6">
      <w:pPr>
        <w:ind w:left="360"/>
        <w:rPr>
          <w:rFonts w:ascii="Tahoma" w:hAnsi="Tahoma" w:cs="Tahoma"/>
          <w:sz w:val="22"/>
          <w:szCs w:val="22"/>
        </w:rPr>
      </w:pPr>
    </w:p>
    <w:p w14:paraId="3E64BD79" w14:textId="7639FBE1" w:rsidR="00180396" w:rsidRPr="00755933" w:rsidRDefault="00180396" w:rsidP="000C5AD6">
      <w:pPr>
        <w:ind w:left="360"/>
        <w:rPr>
          <w:rFonts w:ascii="Tahoma" w:hAnsi="Tahoma" w:cs="Tahoma"/>
          <w:sz w:val="22"/>
          <w:szCs w:val="22"/>
        </w:rPr>
      </w:pPr>
      <w:r>
        <w:rPr>
          <w:rFonts w:ascii="Tahoma" w:hAnsi="Tahoma" w:cs="Tahoma"/>
          <w:sz w:val="22"/>
          <w:szCs w:val="22"/>
        </w:rPr>
        <w:t>3.3 To attend q</w:t>
      </w:r>
      <w:r w:rsidRPr="00180396">
        <w:rPr>
          <w:rFonts w:ascii="Tahoma" w:hAnsi="Tahoma" w:cs="Tahoma"/>
          <w:sz w:val="22"/>
          <w:szCs w:val="22"/>
        </w:rPr>
        <w:t>uarterly meetings with MDEF</w:t>
      </w:r>
      <w:r>
        <w:rPr>
          <w:rFonts w:ascii="Tahoma" w:hAnsi="Tahoma" w:cs="Tahoma"/>
          <w:sz w:val="22"/>
          <w:szCs w:val="22"/>
        </w:rPr>
        <w:t xml:space="preserve"> and provide them with </w:t>
      </w:r>
      <w:r w:rsidRPr="00180396">
        <w:rPr>
          <w:rFonts w:ascii="Tahoma" w:hAnsi="Tahoma" w:cs="Tahoma"/>
          <w:sz w:val="22"/>
          <w:szCs w:val="22"/>
        </w:rPr>
        <w:t>updates</w:t>
      </w:r>
      <w:r>
        <w:rPr>
          <w:rFonts w:ascii="Tahoma" w:hAnsi="Tahoma" w:cs="Tahoma"/>
          <w:sz w:val="22"/>
          <w:szCs w:val="22"/>
        </w:rPr>
        <w:t xml:space="preserve"> on</w:t>
      </w:r>
      <w:r w:rsidRPr="00180396">
        <w:rPr>
          <w:rFonts w:ascii="Tahoma" w:hAnsi="Tahoma" w:cs="Tahoma"/>
          <w:sz w:val="22"/>
          <w:szCs w:val="22"/>
        </w:rPr>
        <w:t xml:space="preserve"> </w:t>
      </w:r>
      <w:r>
        <w:rPr>
          <w:rFonts w:ascii="Tahoma" w:hAnsi="Tahoma" w:cs="Tahoma"/>
          <w:sz w:val="22"/>
          <w:szCs w:val="22"/>
        </w:rPr>
        <w:t xml:space="preserve">progress of the role. </w:t>
      </w:r>
    </w:p>
    <w:p w14:paraId="3A65EC35"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73236FF0"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SAFEGUARDING </w:t>
      </w:r>
    </w:p>
    <w:p w14:paraId="318A3D5A"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1F608694"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4.1. Responsible for safeguarding children and promoting the welfare of children and young people at all times and operating within local policies and procedures.  </w:t>
      </w:r>
    </w:p>
    <w:p w14:paraId="5517B049"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08D2B62B"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4.2. Under guidance and support taking appropriate safeguarding action to protect children and young people at risk of significant harm.  </w:t>
      </w:r>
    </w:p>
    <w:p w14:paraId="16A33457"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0E1BA13C"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4.3. Under guidance and supervision to identify and support families in accessing Early Help Services.  </w:t>
      </w:r>
    </w:p>
    <w:p w14:paraId="5505340B"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43AA5B25"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4.4. To share appropriate information with parents/carers or other agencies regarding the child’s wellbeing and progress keeping within the boundaries of Confidentiality and Information Sharing protocols. </w:t>
      </w:r>
    </w:p>
    <w:p w14:paraId="7977696A"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7513F294"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PROFESSIONAL  </w:t>
      </w:r>
    </w:p>
    <w:p w14:paraId="194E0756"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617C338D"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5.1. Ensure the maintenance of standards of practice according to the employer and any regulating bodies and keep up-to-date on new recommendations/guidelines. </w:t>
      </w:r>
    </w:p>
    <w:p w14:paraId="74D282BC" w14:textId="77777777" w:rsidR="00755933" w:rsidRPr="00755933" w:rsidRDefault="00755933" w:rsidP="000C5AD6">
      <w:pPr>
        <w:ind w:left="360"/>
        <w:rPr>
          <w:rFonts w:ascii="Tahoma" w:hAnsi="Tahoma" w:cs="Tahoma"/>
          <w:sz w:val="22"/>
          <w:szCs w:val="22"/>
        </w:rPr>
      </w:pPr>
    </w:p>
    <w:p w14:paraId="4AEE5052"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5.2. Ensure that confidentiality is protected at all times.  </w:t>
      </w:r>
    </w:p>
    <w:p w14:paraId="338C3487"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2186C82E" w14:textId="533B9ECA" w:rsidR="00755933" w:rsidRPr="00755933" w:rsidRDefault="00755933" w:rsidP="000C5AD6">
      <w:pPr>
        <w:ind w:left="360"/>
        <w:rPr>
          <w:rFonts w:ascii="Tahoma" w:hAnsi="Tahoma" w:cs="Tahoma"/>
          <w:sz w:val="22"/>
          <w:szCs w:val="22"/>
        </w:rPr>
      </w:pPr>
      <w:r w:rsidRPr="00755933">
        <w:rPr>
          <w:rFonts w:ascii="Tahoma" w:hAnsi="Tahoma" w:cs="Tahoma"/>
          <w:sz w:val="22"/>
          <w:szCs w:val="22"/>
        </w:rPr>
        <w:t>5.</w:t>
      </w:r>
      <w:r w:rsidR="000C5AD6">
        <w:rPr>
          <w:rFonts w:ascii="Tahoma" w:hAnsi="Tahoma" w:cs="Tahoma"/>
          <w:sz w:val="22"/>
          <w:szCs w:val="22"/>
        </w:rPr>
        <w:t>3</w:t>
      </w:r>
      <w:r w:rsidRPr="00755933">
        <w:rPr>
          <w:rFonts w:ascii="Tahoma" w:hAnsi="Tahoma" w:cs="Tahoma"/>
          <w:sz w:val="22"/>
          <w:szCs w:val="22"/>
        </w:rPr>
        <w:t xml:space="preserve">. Participate in individual performance review and respond to agreed objectives.  </w:t>
      </w:r>
    </w:p>
    <w:p w14:paraId="4ABA5491"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694B1FEE"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5.5. Keep all records up to date in relation to Continuous Professional Development  </w:t>
      </w:r>
    </w:p>
    <w:p w14:paraId="0214E4D3"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769B33B0"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5.6. Attend relevant conferences/workshops in line with identified professional objectives.  </w:t>
      </w:r>
    </w:p>
    <w:p w14:paraId="3B1ADA41"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1033CF00"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GENERAL  </w:t>
      </w:r>
    </w:p>
    <w:p w14:paraId="2E98EF3E"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01D38002" w14:textId="7EF78081" w:rsidR="00755933" w:rsidRPr="00755933" w:rsidRDefault="00755933" w:rsidP="000C5AD6">
      <w:pPr>
        <w:ind w:left="360"/>
        <w:rPr>
          <w:rFonts w:ascii="Tahoma" w:hAnsi="Tahoma" w:cs="Tahoma"/>
          <w:sz w:val="22"/>
          <w:szCs w:val="22"/>
        </w:rPr>
      </w:pPr>
      <w:r w:rsidRPr="00755933">
        <w:rPr>
          <w:rFonts w:ascii="Tahoma" w:hAnsi="Tahoma" w:cs="Tahoma"/>
          <w:sz w:val="22"/>
          <w:szCs w:val="22"/>
        </w:rPr>
        <w:t>6.</w:t>
      </w:r>
      <w:r w:rsidR="000C5AD6">
        <w:rPr>
          <w:rFonts w:ascii="Tahoma" w:hAnsi="Tahoma" w:cs="Tahoma"/>
          <w:sz w:val="22"/>
          <w:szCs w:val="22"/>
        </w:rPr>
        <w:t>1</w:t>
      </w:r>
      <w:r w:rsidRPr="00755933">
        <w:rPr>
          <w:rFonts w:ascii="Tahoma" w:hAnsi="Tahoma" w:cs="Tahoma"/>
          <w:sz w:val="22"/>
          <w:szCs w:val="22"/>
        </w:rPr>
        <w:t xml:space="preserve">. Ensure a comprehensive understanding of the relevant safeguarding legislation, guidance and best practice.  </w:t>
      </w:r>
    </w:p>
    <w:p w14:paraId="29E27C3C" w14:textId="77777777" w:rsidR="00755933" w:rsidRPr="00755933" w:rsidRDefault="00755933" w:rsidP="000C5AD6">
      <w:pPr>
        <w:ind w:left="360"/>
        <w:rPr>
          <w:rFonts w:ascii="Tahoma" w:hAnsi="Tahoma" w:cs="Tahoma"/>
          <w:sz w:val="22"/>
          <w:szCs w:val="22"/>
        </w:rPr>
      </w:pPr>
      <w:r w:rsidRPr="00755933">
        <w:rPr>
          <w:rFonts w:ascii="Tahoma" w:hAnsi="Tahoma" w:cs="Tahoma"/>
          <w:sz w:val="22"/>
          <w:szCs w:val="22"/>
        </w:rPr>
        <w:t xml:space="preserve"> </w:t>
      </w:r>
    </w:p>
    <w:p w14:paraId="70C4C36B" w14:textId="2C371F3D" w:rsidR="00755933" w:rsidRPr="00755933" w:rsidRDefault="00755933" w:rsidP="000C5AD6">
      <w:pPr>
        <w:ind w:left="360"/>
        <w:rPr>
          <w:rFonts w:ascii="Tahoma" w:hAnsi="Tahoma" w:cs="Tahoma"/>
          <w:sz w:val="22"/>
          <w:szCs w:val="22"/>
        </w:rPr>
      </w:pPr>
      <w:r w:rsidRPr="00755933">
        <w:rPr>
          <w:rFonts w:ascii="Tahoma" w:hAnsi="Tahoma" w:cs="Tahoma"/>
          <w:sz w:val="22"/>
          <w:szCs w:val="22"/>
        </w:rPr>
        <w:t>6.</w:t>
      </w:r>
      <w:r w:rsidR="000C5AD6">
        <w:rPr>
          <w:rFonts w:ascii="Tahoma" w:hAnsi="Tahoma" w:cs="Tahoma"/>
          <w:sz w:val="22"/>
          <w:szCs w:val="22"/>
        </w:rPr>
        <w:t>2</w:t>
      </w:r>
      <w:r w:rsidRPr="00755933">
        <w:rPr>
          <w:rFonts w:ascii="Tahoma" w:hAnsi="Tahoma" w:cs="Tahoma"/>
          <w:sz w:val="22"/>
          <w:szCs w:val="22"/>
        </w:rPr>
        <w:t xml:space="preserve">. Maintain up-to date knowledge of legislation, national and local policies and procedures in relation to children and young people’s mental health  </w:t>
      </w:r>
    </w:p>
    <w:p w14:paraId="4A684A6C" w14:textId="77777777" w:rsidR="00755933" w:rsidRDefault="00755933" w:rsidP="000C5AD6">
      <w:pPr>
        <w:ind w:left="360"/>
        <w:rPr>
          <w:rFonts w:ascii="Tahoma" w:hAnsi="Tahoma" w:cs="Tahoma"/>
          <w:sz w:val="22"/>
          <w:szCs w:val="22"/>
        </w:rPr>
      </w:pPr>
    </w:p>
    <w:p w14:paraId="23706487" w14:textId="2A33CC79" w:rsidR="00B458DD" w:rsidRDefault="00B458DD" w:rsidP="009B6B30">
      <w:pPr>
        <w:ind w:left="720"/>
        <w:rPr>
          <w:rFonts w:ascii="Tahoma" w:hAnsi="Tahoma" w:cs="Tahoma"/>
          <w:i/>
          <w:iCs/>
          <w:sz w:val="22"/>
          <w:szCs w:val="22"/>
        </w:rPr>
      </w:pPr>
    </w:p>
    <w:p w14:paraId="4B1E32AD" w14:textId="77777777" w:rsidR="00755CE8" w:rsidRDefault="00755CE8">
      <w:pPr>
        <w:rPr>
          <w:rFonts w:ascii="Tahoma" w:hAnsi="Tahoma" w:cs="Tahoma"/>
          <w:b/>
          <w:sz w:val="22"/>
          <w:szCs w:val="22"/>
        </w:rPr>
      </w:pPr>
      <w:r>
        <w:rPr>
          <w:rFonts w:ascii="Tahoma" w:hAnsi="Tahoma" w:cs="Tahoma"/>
          <w:b/>
          <w:sz w:val="22"/>
          <w:szCs w:val="22"/>
        </w:rPr>
        <w:br w:type="page"/>
      </w:r>
    </w:p>
    <w:p w14:paraId="7F1EF899" w14:textId="0B0B49E3" w:rsidR="00DA7E77" w:rsidRPr="008C1FCC" w:rsidRDefault="00DA7E77" w:rsidP="00801CF8">
      <w:pPr>
        <w:jc w:val="both"/>
        <w:rPr>
          <w:rFonts w:ascii="Tahoma" w:hAnsi="Tahoma" w:cs="Tahoma"/>
          <w:b/>
          <w:sz w:val="22"/>
          <w:szCs w:val="22"/>
        </w:rPr>
      </w:pPr>
      <w:r w:rsidRPr="008C1FCC">
        <w:rPr>
          <w:rFonts w:ascii="Tahoma" w:hAnsi="Tahoma" w:cs="Tahoma"/>
          <w:b/>
          <w:sz w:val="22"/>
          <w:szCs w:val="22"/>
        </w:rPr>
        <w:lastRenderedPageBreak/>
        <w:t>NOTES</w:t>
      </w:r>
    </w:p>
    <w:p w14:paraId="2041307F" w14:textId="77777777" w:rsidR="0033614C" w:rsidRDefault="0033614C" w:rsidP="00801CF8">
      <w:pPr>
        <w:jc w:val="both"/>
        <w:rPr>
          <w:rFonts w:ascii="Tahoma" w:hAnsi="Tahoma" w:cs="Tahoma"/>
          <w:sz w:val="22"/>
          <w:szCs w:val="22"/>
        </w:rPr>
      </w:pPr>
    </w:p>
    <w:p w14:paraId="7F1EF89A" w14:textId="356935C9" w:rsidR="00DA7E77" w:rsidRPr="0033614C" w:rsidRDefault="00DA7E77" w:rsidP="00801CF8">
      <w:pPr>
        <w:jc w:val="both"/>
        <w:rPr>
          <w:rFonts w:ascii="Tahoma" w:hAnsi="Tahoma" w:cs="Tahoma"/>
          <w:sz w:val="22"/>
          <w:szCs w:val="22"/>
        </w:rPr>
      </w:pPr>
      <w:r w:rsidRPr="0033614C">
        <w:rPr>
          <w:rFonts w:ascii="Tahoma" w:hAnsi="Tahoma" w:cs="Tahoma"/>
          <w:sz w:val="22"/>
          <w:szCs w:val="22"/>
        </w:rPr>
        <w:t>The above responsibilities are subject to the general duties and responsibilities contained in the statement of Conditions of Employment.</w:t>
      </w:r>
    </w:p>
    <w:p w14:paraId="7F1EF89B" w14:textId="77777777" w:rsidR="00DA7E77" w:rsidRPr="001408E4" w:rsidRDefault="00DA7E77" w:rsidP="00801CF8">
      <w:pPr>
        <w:ind w:left="360"/>
        <w:jc w:val="both"/>
        <w:rPr>
          <w:rFonts w:ascii="Tahoma" w:hAnsi="Tahoma" w:cs="Tahoma"/>
          <w:sz w:val="22"/>
          <w:szCs w:val="22"/>
        </w:rPr>
      </w:pPr>
    </w:p>
    <w:p w14:paraId="7F1EF89C"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This job description allocates duties and responsibilities but does not direct the particular amount of time to be spent on carrying them out and no part of it may be so construed.  </w:t>
      </w:r>
    </w:p>
    <w:p w14:paraId="7F1EF89D" w14:textId="77777777" w:rsidR="00DA7E77" w:rsidRPr="001408E4" w:rsidRDefault="00DA7E77" w:rsidP="00801CF8">
      <w:pPr>
        <w:ind w:left="360"/>
        <w:jc w:val="both"/>
        <w:rPr>
          <w:rFonts w:ascii="Tahoma" w:hAnsi="Tahoma" w:cs="Tahoma"/>
          <w:sz w:val="22"/>
          <w:szCs w:val="22"/>
        </w:rPr>
      </w:pPr>
    </w:p>
    <w:p w14:paraId="7F1EF89E"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is not necessarily a comprehensive definition of the post.  It will be reviewed at least once a year and it may be subject to modification or amendment at any time after consultation with the post holder.</w:t>
      </w:r>
    </w:p>
    <w:p w14:paraId="7F1EF89F" w14:textId="77777777" w:rsidR="00DA7E77" w:rsidRPr="001408E4" w:rsidRDefault="00DA7E77" w:rsidP="00801CF8">
      <w:pPr>
        <w:ind w:left="360"/>
        <w:jc w:val="both"/>
        <w:rPr>
          <w:rFonts w:ascii="Tahoma" w:hAnsi="Tahoma" w:cs="Tahoma"/>
          <w:sz w:val="22"/>
          <w:szCs w:val="22"/>
        </w:rPr>
      </w:pPr>
    </w:p>
    <w:p w14:paraId="7F1EF8A0" w14:textId="05CB545D"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The duties may be varied to meet the changing demands of the academy at the reasonable discretion of the </w:t>
      </w:r>
      <w:r w:rsidR="0033614C">
        <w:rPr>
          <w:rFonts w:ascii="Tahoma" w:hAnsi="Tahoma" w:cs="Tahoma"/>
          <w:sz w:val="22"/>
          <w:szCs w:val="22"/>
        </w:rPr>
        <w:t>Headteacher.</w:t>
      </w:r>
    </w:p>
    <w:p w14:paraId="7F1EF8A1" w14:textId="77777777" w:rsidR="00DA7E77" w:rsidRPr="001408E4" w:rsidRDefault="00DA7E77" w:rsidP="00801CF8">
      <w:pPr>
        <w:ind w:left="360"/>
        <w:jc w:val="both"/>
        <w:rPr>
          <w:rFonts w:ascii="Tahoma" w:hAnsi="Tahoma" w:cs="Tahoma"/>
          <w:sz w:val="22"/>
          <w:szCs w:val="22"/>
        </w:rPr>
      </w:pPr>
    </w:p>
    <w:p w14:paraId="7F1EF8A2"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7F1EF8A3" w14:textId="77777777" w:rsidR="00DA7E77" w:rsidRPr="001408E4" w:rsidRDefault="00DA7E77" w:rsidP="00801CF8">
      <w:pPr>
        <w:ind w:left="360"/>
        <w:jc w:val="both"/>
        <w:rPr>
          <w:rFonts w:ascii="Tahoma" w:hAnsi="Tahoma" w:cs="Tahoma"/>
          <w:sz w:val="22"/>
          <w:szCs w:val="22"/>
        </w:rPr>
      </w:pPr>
    </w:p>
    <w:p w14:paraId="7F1EF8A4"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All adults employed by the academy are responsible for safeguarding and promoting the welfare of children s/he is responsible for, or comes into contact with.</w:t>
      </w:r>
    </w:p>
    <w:p w14:paraId="7F1EF8A5" w14:textId="77777777" w:rsidR="00DA7E77" w:rsidRPr="001408E4" w:rsidRDefault="00DA7E77" w:rsidP="00801CF8">
      <w:pPr>
        <w:ind w:left="360"/>
        <w:jc w:val="both"/>
        <w:rPr>
          <w:rFonts w:ascii="Tahoma" w:hAnsi="Tahoma" w:cs="Tahoma"/>
          <w:sz w:val="22"/>
          <w:szCs w:val="22"/>
        </w:rPr>
      </w:pPr>
    </w:p>
    <w:p w14:paraId="4CB0A813" w14:textId="77777777" w:rsidR="00755CE8" w:rsidRDefault="00755CE8" w:rsidP="00DA7E77">
      <w:pPr>
        <w:rPr>
          <w:rFonts w:ascii="Tahoma" w:hAnsi="Tahoma" w:cs="Tahoma"/>
          <w:sz w:val="22"/>
          <w:szCs w:val="22"/>
        </w:rPr>
      </w:pPr>
    </w:p>
    <w:p w14:paraId="7F1EF8B3" w14:textId="608AECF0" w:rsidR="001408E4" w:rsidRDefault="00BB35C9" w:rsidP="00DA7E77">
      <w:pPr>
        <w:rPr>
          <w:rFonts w:ascii="Tahoma" w:hAnsi="Tahoma" w:cs="Tahoma"/>
          <w:b/>
          <w:sz w:val="22"/>
          <w:szCs w:val="22"/>
        </w:rPr>
      </w:pPr>
      <w:bookmarkStart w:id="0" w:name="_GoBack"/>
      <w:bookmarkEnd w:id="0"/>
      <w:r>
        <w:rPr>
          <w:rFonts w:ascii="Tahoma" w:hAnsi="Tahoma" w:cs="Tahoma"/>
          <w:sz w:val="22"/>
          <w:szCs w:val="22"/>
        </w:rPr>
        <w:t>Signed by post holder:</w:t>
      </w:r>
      <w:r w:rsidR="00DA7E77" w:rsidRPr="0033614C">
        <w:rPr>
          <w:rFonts w:ascii="Tahoma" w:hAnsi="Tahoma" w:cs="Tahoma"/>
          <w:sz w:val="22"/>
          <w:szCs w:val="22"/>
        </w:rPr>
        <w:t>_______________________</w:t>
      </w:r>
      <w:r w:rsidR="00DA7E77" w:rsidRPr="0033614C">
        <w:rPr>
          <w:rFonts w:ascii="Tahoma" w:hAnsi="Tahoma" w:cs="Tahoma"/>
          <w:sz w:val="22"/>
          <w:szCs w:val="22"/>
        </w:rPr>
        <w:tab/>
      </w:r>
      <w:r>
        <w:rPr>
          <w:rFonts w:ascii="Tahoma" w:hAnsi="Tahoma" w:cs="Tahoma"/>
          <w:sz w:val="22"/>
          <w:szCs w:val="22"/>
        </w:rPr>
        <w:tab/>
      </w:r>
      <w:r>
        <w:rPr>
          <w:rFonts w:ascii="Tahoma" w:hAnsi="Tahoma" w:cs="Tahoma"/>
          <w:sz w:val="22"/>
          <w:szCs w:val="22"/>
        </w:rPr>
        <w:tab/>
      </w:r>
      <w:r w:rsidR="00DA7E77" w:rsidRPr="0033614C">
        <w:rPr>
          <w:rFonts w:ascii="Tahoma" w:hAnsi="Tahoma" w:cs="Tahoma"/>
          <w:sz w:val="22"/>
          <w:szCs w:val="22"/>
        </w:rPr>
        <w:t>Date: ___________</w:t>
      </w:r>
    </w:p>
    <w:sectPr w:rsidR="001408E4" w:rsidSect="00860A3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576"/>
    <w:multiLevelType w:val="hybridMultilevel"/>
    <w:tmpl w:val="047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938A1"/>
    <w:multiLevelType w:val="multilevel"/>
    <w:tmpl w:val="95BA89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A3418"/>
    <w:multiLevelType w:val="hybridMultilevel"/>
    <w:tmpl w:val="E98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C2D28"/>
    <w:multiLevelType w:val="hybridMultilevel"/>
    <w:tmpl w:val="69C2A9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25E91"/>
    <w:multiLevelType w:val="multilevel"/>
    <w:tmpl w:val="5E00BA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A1553"/>
    <w:multiLevelType w:val="hybridMultilevel"/>
    <w:tmpl w:val="ECBC6E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8D01BF"/>
    <w:multiLevelType w:val="hybridMultilevel"/>
    <w:tmpl w:val="27A65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85EA7"/>
    <w:multiLevelType w:val="hybridMultilevel"/>
    <w:tmpl w:val="A6BA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D56F6"/>
    <w:multiLevelType w:val="multilevel"/>
    <w:tmpl w:val="B74A1B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7"/>
  </w:num>
  <w:num w:numId="4">
    <w:abstractNumId w:val="2"/>
  </w:num>
  <w:num w:numId="5">
    <w:abstractNumId w:val="0"/>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50"/>
    <w:rsid w:val="000001FD"/>
    <w:rsid w:val="00050FFD"/>
    <w:rsid w:val="00063040"/>
    <w:rsid w:val="000952A2"/>
    <w:rsid w:val="000B3381"/>
    <w:rsid w:val="000B5032"/>
    <w:rsid w:val="000B7C08"/>
    <w:rsid w:val="000C5AD6"/>
    <w:rsid w:val="000D6E2D"/>
    <w:rsid w:val="000E4D09"/>
    <w:rsid w:val="00133596"/>
    <w:rsid w:val="00135D44"/>
    <w:rsid w:val="001408E4"/>
    <w:rsid w:val="00180396"/>
    <w:rsid w:val="00184CC6"/>
    <w:rsid w:val="00192D16"/>
    <w:rsid w:val="00193706"/>
    <w:rsid w:val="001954E2"/>
    <w:rsid w:val="001E29D2"/>
    <w:rsid w:val="00201299"/>
    <w:rsid w:val="00215713"/>
    <w:rsid w:val="002279D9"/>
    <w:rsid w:val="002340F9"/>
    <w:rsid w:val="00243812"/>
    <w:rsid w:val="002823FB"/>
    <w:rsid w:val="00294553"/>
    <w:rsid w:val="002D47D4"/>
    <w:rsid w:val="00307C7E"/>
    <w:rsid w:val="0033614C"/>
    <w:rsid w:val="00341FF8"/>
    <w:rsid w:val="00355BBB"/>
    <w:rsid w:val="00373430"/>
    <w:rsid w:val="00382FB7"/>
    <w:rsid w:val="00391F93"/>
    <w:rsid w:val="0039433A"/>
    <w:rsid w:val="00397DB0"/>
    <w:rsid w:val="003C18D3"/>
    <w:rsid w:val="003C57E1"/>
    <w:rsid w:val="003F2DCD"/>
    <w:rsid w:val="00416FBB"/>
    <w:rsid w:val="00421C0E"/>
    <w:rsid w:val="00465B4C"/>
    <w:rsid w:val="00484D0C"/>
    <w:rsid w:val="0049347B"/>
    <w:rsid w:val="004A147B"/>
    <w:rsid w:val="004C2C50"/>
    <w:rsid w:val="00500B55"/>
    <w:rsid w:val="005214FF"/>
    <w:rsid w:val="00550505"/>
    <w:rsid w:val="005625B1"/>
    <w:rsid w:val="0057036A"/>
    <w:rsid w:val="00574F50"/>
    <w:rsid w:val="0059194C"/>
    <w:rsid w:val="005A034E"/>
    <w:rsid w:val="005A168F"/>
    <w:rsid w:val="005A4154"/>
    <w:rsid w:val="00684852"/>
    <w:rsid w:val="00685ED5"/>
    <w:rsid w:val="00687E18"/>
    <w:rsid w:val="006B5258"/>
    <w:rsid w:val="006E40EA"/>
    <w:rsid w:val="00703B50"/>
    <w:rsid w:val="00755933"/>
    <w:rsid w:val="00755CE8"/>
    <w:rsid w:val="0076274B"/>
    <w:rsid w:val="00770785"/>
    <w:rsid w:val="00771766"/>
    <w:rsid w:val="00793A43"/>
    <w:rsid w:val="007C37AD"/>
    <w:rsid w:val="00801CF8"/>
    <w:rsid w:val="008072B7"/>
    <w:rsid w:val="008173E5"/>
    <w:rsid w:val="00831272"/>
    <w:rsid w:val="008457DF"/>
    <w:rsid w:val="00852B9C"/>
    <w:rsid w:val="00860A38"/>
    <w:rsid w:val="0088399D"/>
    <w:rsid w:val="008A0363"/>
    <w:rsid w:val="008A3C65"/>
    <w:rsid w:val="008A75D7"/>
    <w:rsid w:val="008C1FCC"/>
    <w:rsid w:val="008D462C"/>
    <w:rsid w:val="008D707B"/>
    <w:rsid w:val="0090286D"/>
    <w:rsid w:val="00910074"/>
    <w:rsid w:val="0092056B"/>
    <w:rsid w:val="00927B0A"/>
    <w:rsid w:val="00953F07"/>
    <w:rsid w:val="009B6B30"/>
    <w:rsid w:val="00A072FD"/>
    <w:rsid w:val="00A14967"/>
    <w:rsid w:val="00A2613A"/>
    <w:rsid w:val="00A308C4"/>
    <w:rsid w:val="00A514D2"/>
    <w:rsid w:val="00A77335"/>
    <w:rsid w:val="00AB3703"/>
    <w:rsid w:val="00AB5789"/>
    <w:rsid w:val="00AC0B55"/>
    <w:rsid w:val="00AD7DD9"/>
    <w:rsid w:val="00B458DD"/>
    <w:rsid w:val="00B86495"/>
    <w:rsid w:val="00BB35C9"/>
    <w:rsid w:val="00C25352"/>
    <w:rsid w:val="00C33246"/>
    <w:rsid w:val="00C911CC"/>
    <w:rsid w:val="00CB58B3"/>
    <w:rsid w:val="00CD6C05"/>
    <w:rsid w:val="00CF775B"/>
    <w:rsid w:val="00D03F39"/>
    <w:rsid w:val="00D54A00"/>
    <w:rsid w:val="00D7388E"/>
    <w:rsid w:val="00D84FAE"/>
    <w:rsid w:val="00DA7E77"/>
    <w:rsid w:val="00E020B8"/>
    <w:rsid w:val="00E178DD"/>
    <w:rsid w:val="00E81245"/>
    <w:rsid w:val="00EF2015"/>
    <w:rsid w:val="00EF77BD"/>
    <w:rsid w:val="00F21A9E"/>
    <w:rsid w:val="00F2689F"/>
    <w:rsid w:val="00F45B7A"/>
    <w:rsid w:val="00F61C5B"/>
    <w:rsid w:val="00FA2074"/>
    <w:rsid w:val="00FA5810"/>
    <w:rsid w:val="00FC0715"/>
    <w:rsid w:val="00FC171F"/>
    <w:rsid w:val="00FC2CE8"/>
    <w:rsid w:val="00FE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F884"/>
  <w15:docId w15:val="{5802224C-E34F-4217-8274-C9FD04C1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50"/>
    <w:rPr>
      <w:rFonts w:ascii="Times New Roman" w:eastAsia="Times New Roman" w:hAnsi="Times New Roman"/>
      <w:sz w:val="24"/>
      <w:szCs w:val="24"/>
    </w:rPr>
  </w:style>
  <w:style w:type="paragraph" w:styleId="Heading1">
    <w:name w:val="heading 1"/>
    <w:basedOn w:val="Normal"/>
    <w:next w:val="Normal"/>
    <w:link w:val="Heading1Char"/>
    <w:qFormat/>
    <w:rsid w:val="00927B0A"/>
    <w:pPr>
      <w:keepNext/>
      <w:spacing w:line="240" w:lineRule="atLeast"/>
      <w:jc w:val="center"/>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B0A"/>
    <w:rPr>
      <w:rFonts w:ascii="Arial" w:eastAsia="Times New Roman" w:hAnsi="Arial"/>
      <w:sz w:val="28"/>
    </w:rPr>
  </w:style>
  <w:style w:type="paragraph" w:styleId="ListParagraph">
    <w:name w:val="List Paragraph"/>
    <w:basedOn w:val="Normal"/>
    <w:uiPriority w:val="34"/>
    <w:qFormat/>
    <w:rsid w:val="00860A38"/>
    <w:pPr>
      <w:ind w:left="720"/>
      <w:contextualSpacing/>
    </w:pPr>
  </w:style>
  <w:style w:type="paragraph" w:styleId="BalloonText">
    <w:name w:val="Balloon Text"/>
    <w:basedOn w:val="Normal"/>
    <w:link w:val="BalloonTextChar"/>
    <w:uiPriority w:val="99"/>
    <w:semiHidden/>
    <w:unhideWhenUsed/>
    <w:rsid w:val="008D707B"/>
    <w:rPr>
      <w:rFonts w:ascii="Tahoma" w:hAnsi="Tahoma" w:cs="Tahoma"/>
      <w:sz w:val="16"/>
      <w:szCs w:val="16"/>
    </w:rPr>
  </w:style>
  <w:style w:type="character" w:customStyle="1" w:styleId="BalloonTextChar">
    <w:name w:val="Balloon Text Char"/>
    <w:basedOn w:val="DefaultParagraphFont"/>
    <w:link w:val="BalloonText"/>
    <w:uiPriority w:val="99"/>
    <w:semiHidden/>
    <w:rsid w:val="008D7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5228">
      <w:bodyDiv w:val="1"/>
      <w:marLeft w:val="0"/>
      <w:marRight w:val="0"/>
      <w:marTop w:val="0"/>
      <w:marBottom w:val="0"/>
      <w:divBdr>
        <w:top w:val="none" w:sz="0" w:space="0" w:color="auto"/>
        <w:left w:val="none" w:sz="0" w:space="0" w:color="auto"/>
        <w:bottom w:val="none" w:sz="0" w:space="0" w:color="auto"/>
        <w:right w:val="none" w:sz="0" w:space="0" w:color="auto"/>
      </w:divBdr>
      <w:divsChild>
        <w:div w:id="155583287">
          <w:marLeft w:val="0"/>
          <w:marRight w:val="0"/>
          <w:marTop w:val="0"/>
          <w:marBottom w:val="0"/>
          <w:divBdr>
            <w:top w:val="none" w:sz="0" w:space="0" w:color="auto"/>
            <w:left w:val="none" w:sz="0" w:space="0" w:color="auto"/>
            <w:bottom w:val="none" w:sz="0" w:space="0" w:color="auto"/>
            <w:right w:val="none" w:sz="0" w:space="0" w:color="auto"/>
          </w:divBdr>
        </w:div>
        <w:div w:id="1487741782">
          <w:marLeft w:val="0"/>
          <w:marRight w:val="0"/>
          <w:marTop w:val="0"/>
          <w:marBottom w:val="0"/>
          <w:divBdr>
            <w:top w:val="none" w:sz="0" w:space="0" w:color="auto"/>
            <w:left w:val="none" w:sz="0" w:space="0" w:color="auto"/>
            <w:bottom w:val="none" w:sz="0" w:space="0" w:color="auto"/>
            <w:right w:val="none" w:sz="0" w:space="0" w:color="auto"/>
          </w:divBdr>
        </w:div>
        <w:div w:id="1051422284">
          <w:marLeft w:val="0"/>
          <w:marRight w:val="0"/>
          <w:marTop w:val="0"/>
          <w:marBottom w:val="0"/>
          <w:divBdr>
            <w:top w:val="none" w:sz="0" w:space="0" w:color="auto"/>
            <w:left w:val="none" w:sz="0" w:space="0" w:color="auto"/>
            <w:bottom w:val="none" w:sz="0" w:space="0" w:color="auto"/>
            <w:right w:val="none" w:sz="0" w:space="0" w:color="auto"/>
          </w:divBdr>
        </w:div>
        <w:div w:id="237641667">
          <w:marLeft w:val="0"/>
          <w:marRight w:val="0"/>
          <w:marTop w:val="0"/>
          <w:marBottom w:val="0"/>
          <w:divBdr>
            <w:top w:val="none" w:sz="0" w:space="0" w:color="auto"/>
            <w:left w:val="none" w:sz="0" w:space="0" w:color="auto"/>
            <w:bottom w:val="none" w:sz="0" w:space="0" w:color="auto"/>
            <w:right w:val="none" w:sz="0" w:space="0" w:color="auto"/>
          </w:divBdr>
          <w:divsChild>
            <w:div w:id="2001501840">
              <w:marLeft w:val="0"/>
              <w:marRight w:val="0"/>
              <w:marTop w:val="0"/>
              <w:marBottom w:val="0"/>
              <w:divBdr>
                <w:top w:val="none" w:sz="0" w:space="0" w:color="auto"/>
                <w:left w:val="none" w:sz="0" w:space="0" w:color="auto"/>
                <w:bottom w:val="none" w:sz="0" w:space="0" w:color="auto"/>
                <w:right w:val="none" w:sz="0" w:space="0" w:color="auto"/>
              </w:divBdr>
            </w:div>
            <w:div w:id="2027974536">
              <w:marLeft w:val="0"/>
              <w:marRight w:val="0"/>
              <w:marTop w:val="0"/>
              <w:marBottom w:val="0"/>
              <w:divBdr>
                <w:top w:val="none" w:sz="0" w:space="0" w:color="auto"/>
                <w:left w:val="none" w:sz="0" w:space="0" w:color="auto"/>
                <w:bottom w:val="none" w:sz="0" w:space="0" w:color="auto"/>
                <w:right w:val="none" w:sz="0" w:space="0" w:color="auto"/>
              </w:divBdr>
            </w:div>
            <w:div w:id="1335642986">
              <w:marLeft w:val="0"/>
              <w:marRight w:val="0"/>
              <w:marTop w:val="0"/>
              <w:marBottom w:val="0"/>
              <w:divBdr>
                <w:top w:val="none" w:sz="0" w:space="0" w:color="auto"/>
                <w:left w:val="none" w:sz="0" w:space="0" w:color="auto"/>
                <w:bottom w:val="none" w:sz="0" w:space="0" w:color="auto"/>
                <w:right w:val="none" w:sz="0" w:space="0" w:color="auto"/>
              </w:divBdr>
            </w:div>
            <w:div w:id="121316438">
              <w:marLeft w:val="0"/>
              <w:marRight w:val="0"/>
              <w:marTop w:val="0"/>
              <w:marBottom w:val="0"/>
              <w:divBdr>
                <w:top w:val="none" w:sz="0" w:space="0" w:color="auto"/>
                <w:left w:val="none" w:sz="0" w:space="0" w:color="auto"/>
                <w:bottom w:val="none" w:sz="0" w:space="0" w:color="auto"/>
                <w:right w:val="none" w:sz="0" w:space="0" w:color="auto"/>
              </w:divBdr>
            </w:div>
          </w:divsChild>
        </w:div>
        <w:div w:id="1368792146">
          <w:marLeft w:val="0"/>
          <w:marRight w:val="0"/>
          <w:marTop w:val="0"/>
          <w:marBottom w:val="0"/>
          <w:divBdr>
            <w:top w:val="none" w:sz="0" w:space="0" w:color="auto"/>
            <w:left w:val="none" w:sz="0" w:space="0" w:color="auto"/>
            <w:bottom w:val="none" w:sz="0" w:space="0" w:color="auto"/>
            <w:right w:val="none" w:sz="0" w:space="0" w:color="auto"/>
          </w:divBdr>
          <w:divsChild>
            <w:div w:id="1938751710">
              <w:marLeft w:val="0"/>
              <w:marRight w:val="0"/>
              <w:marTop w:val="0"/>
              <w:marBottom w:val="0"/>
              <w:divBdr>
                <w:top w:val="none" w:sz="0" w:space="0" w:color="auto"/>
                <w:left w:val="none" w:sz="0" w:space="0" w:color="auto"/>
                <w:bottom w:val="none" w:sz="0" w:space="0" w:color="auto"/>
                <w:right w:val="none" w:sz="0" w:space="0" w:color="auto"/>
              </w:divBdr>
            </w:div>
          </w:divsChild>
        </w:div>
        <w:div w:id="570429348">
          <w:marLeft w:val="0"/>
          <w:marRight w:val="0"/>
          <w:marTop w:val="0"/>
          <w:marBottom w:val="0"/>
          <w:divBdr>
            <w:top w:val="none" w:sz="0" w:space="0" w:color="auto"/>
            <w:left w:val="none" w:sz="0" w:space="0" w:color="auto"/>
            <w:bottom w:val="none" w:sz="0" w:space="0" w:color="auto"/>
            <w:right w:val="none" w:sz="0" w:space="0" w:color="auto"/>
          </w:divBdr>
          <w:divsChild>
            <w:div w:id="1118526184">
              <w:marLeft w:val="0"/>
              <w:marRight w:val="0"/>
              <w:marTop w:val="0"/>
              <w:marBottom w:val="0"/>
              <w:divBdr>
                <w:top w:val="none" w:sz="0" w:space="0" w:color="auto"/>
                <w:left w:val="none" w:sz="0" w:space="0" w:color="auto"/>
                <w:bottom w:val="none" w:sz="0" w:space="0" w:color="auto"/>
                <w:right w:val="none" w:sz="0" w:space="0" w:color="auto"/>
              </w:divBdr>
            </w:div>
            <w:div w:id="337316956">
              <w:marLeft w:val="0"/>
              <w:marRight w:val="0"/>
              <w:marTop w:val="0"/>
              <w:marBottom w:val="0"/>
              <w:divBdr>
                <w:top w:val="none" w:sz="0" w:space="0" w:color="auto"/>
                <w:left w:val="none" w:sz="0" w:space="0" w:color="auto"/>
                <w:bottom w:val="none" w:sz="0" w:space="0" w:color="auto"/>
                <w:right w:val="none" w:sz="0" w:space="0" w:color="auto"/>
              </w:divBdr>
            </w:div>
            <w:div w:id="936212832">
              <w:marLeft w:val="0"/>
              <w:marRight w:val="0"/>
              <w:marTop w:val="0"/>
              <w:marBottom w:val="0"/>
              <w:divBdr>
                <w:top w:val="none" w:sz="0" w:space="0" w:color="auto"/>
                <w:left w:val="none" w:sz="0" w:space="0" w:color="auto"/>
                <w:bottom w:val="none" w:sz="0" w:space="0" w:color="auto"/>
                <w:right w:val="none" w:sz="0" w:space="0" w:color="auto"/>
              </w:divBdr>
            </w:div>
            <w:div w:id="21015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BDEDE-DF47-4FBA-84DF-AAD38C983566}">
  <ds:schemaRefs>
    <ds:schemaRef ds:uri="http://schemas.microsoft.com/sharepoint/v3/contenttype/forms"/>
  </ds:schemaRefs>
</ds:datastoreItem>
</file>

<file path=customXml/itemProps2.xml><?xml version="1.0" encoding="utf-8"?>
<ds:datastoreItem xmlns:ds="http://schemas.openxmlformats.org/officeDocument/2006/customXml" ds:itemID="{2E3BFAAB-B6AC-44F1-A0E3-7B074BF0AF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4df8222-e3ed-41e8-a63b-ae598b6f6314"/>
    <ds:schemaRef ds:uri="http://purl.org/dc/terms/"/>
    <ds:schemaRef ds:uri="http://schemas.openxmlformats.org/package/2006/metadata/core-properties"/>
    <ds:schemaRef ds:uri="d4fe90d0-4f74-4c18-902e-f075ed09e2fa"/>
    <ds:schemaRef ds:uri="http://www.w3.org/XML/1998/namespace"/>
    <ds:schemaRef ds:uri="http://purl.org/dc/dcmitype/"/>
  </ds:schemaRefs>
</ds:datastoreItem>
</file>

<file path=customXml/itemProps3.xml><?xml version="1.0" encoding="utf-8"?>
<ds:datastoreItem xmlns:ds="http://schemas.openxmlformats.org/officeDocument/2006/customXml" ds:itemID="{F2D6BC2B-BA3D-47AA-A527-E69B0D563068}"/>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MacProf</dc:creator>
  <cp:lastModifiedBy>Naylor, Mrs A</cp:lastModifiedBy>
  <cp:revision>2</cp:revision>
  <cp:lastPrinted>2015-07-10T09:17:00Z</cp:lastPrinted>
  <dcterms:created xsi:type="dcterms:W3CDTF">2022-06-21T08:40:00Z</dcterms:created>
  <dcterms:modified xsi:type="dcterms:W3CDTF">2022-06-21T08:40:00Z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