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Teacher of English</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bookmarkStart w:colFirst="0" w:colLast="0" w:name="_heading=h.gjdgxs" w:id="0"/>
            <w:bookmarkEnd w:id="0"/>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English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Faculty or Head of Subject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5"/>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behaviour policy.</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6zGqYJA3dtv671MKqGsoy9SJgw==">CgMxLjAyCGguZ2pkZ3hzOAByITFpY2pPVWFTU3FVeFlMdDVIY2pZRHo4MmdCY3Rzcm9qWg==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