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5"/>
        <w:gridCol w:w="4530"/>
        <w:gridCol w:w="3465"/>
        <w:gridCol w:w="3840"/>
        <w:tblGridChange w:id="0">
          <w:tblGrid>
            <w:gridCol w:w="2955"/>
            <w:gridCol w:w="4530"/>
            <w:gridCol w:w="3465"/>
            <w:gridCol w:w="3840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PERSON SPECIFICATION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BEHAVIOUR SUPPORT OFFICER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How Assessed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Desirable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Maths or English GCSE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level 4 or equivalent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qualification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3 qualification or equivalent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Evidence of continued professional development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Application Form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Knowledge/Understanding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Understanding a range of pastoral issues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Knowledge of strategies to develop positive behaviour in students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Knowledge of strategies to promote student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engagement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Application/Interview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Relevant in-service training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Experience of working in a pastoral capacity within a secondary school setting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Experience in implementing strategies to develop positive behaviours in students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Experience of working with external agencies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Application/Interview/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References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Experience of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working in a behaviour support unit environment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Specific Skills (attributes &amp; abilities)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The ability to work effectively and stay calm under pressure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Highly effective written and verbal communication skills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Deal effectively with complex situations and make informed decisions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Excellent planning and organisational skills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Establish priorities in the face of competing demands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Establish excellent and professional relationships with students, colleagues and parents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Application/Interview/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References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Utilising school ICT administration and management systems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Safeguarding qualification / training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Personal 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 commitment to inclusive, secondary education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High expectations of self and others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 willingness to be involved in the school’s wider enrichment programme including extra-curricular activities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 commitment to safeguarding and promoting the welfare of children and young people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Interview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Century Gothic" w:cs="Century Gothic" w:eastAsia="Century Gothic" w:hAnsi="Century Gothic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8+yWJewBDWP7NWlG8NHFVbp29w==">AMUW2mW6729Q8pbckDGoA+YXchko7YsaEqo2jFUrBtch2pOgB9ScS7wEY3oxhX5m/OYKdRw16bQOFYwrM2VAx+1UiwKmV6fwIPMKms6nRfDvVKmAiT2tEY8=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