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DA" w:rsidRDefault="00B62035" w:rsidP="00B62035">
      <w:pPr>
        <w:ind w:left="-284"/>
        <w:jc w:val="center"/>
        <w:rPr>
          <w:rFonts w:asciiTheme="minorHAnsi" w:hAnsiTheme="minorHAnsi" w:cs="Arial"/>
          <w:sz w:val="22"/>
          <w:szCs w:val="22"/>
        </w:rPr>
      </w:pPr>
      <w:r w:rsidRPr="005A09FE">
        <w:rPr>
          <w:rFonts w:asciiTheme="minorHAnsi" w:hAnsiTheme="minorHAnsi" w:cs="Arial"/>
          <w:noProof/>
          <w:sz w:val="22"/>
          <w:szCs w:val="22"/>
          <w:lang w:eastAsia="en-GB"/>
        </w:rPr>
        <w:drawing>
          <wp:inline distT="0" distB="0" distL="0" distR="0" wp14:anchorId="0EC594DB" wp14:editId="4CEC52A0">
            <wp:extent cx="777600" cy="103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sz w:val="22"/>
          <w:szCs w:val="22"/>
        </w:rPr>
      </w:pP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JOB DESCRIPTION</w:t>
      </w: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Post Title: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Teaching Assistant</w:t>
      </w:r>
      <w:r w:rsidR="00600EA8">
        <w:rPr>
          <w:rFonts w:asciiTheme="minorHAnsi" w:hAnsiTheme="minorHAnsi" w:cs="Arial"/>
          <w:b/>
          <w:szCs w:val="24"/>
        </w:rPr>
        <w:t xml:space="preserve"> (Level 1</w:t>
      </w:r>
      <w:r w:rsidR="00C86BDF">
        <w:rPr>
          <w:rFonts w:asciiTheme="minorHAnsi" w:hAnsiTheme="minorHAnsi" w:cs="Arial"/>
          <w:b/>
          <w:szCs w:val="24"/>
        </w:rPr>
        <w:t>)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Grade:</w:t>
      </w:r>
      <w:r w:rsidR="00C86BDF">
        <w:rPr>
          <w:rFonts w:asciiTheme="minorHAnsi" w:hAnsiTheme="minorHAnsi" w:cs="Arial"/>
          <w:b/>
          <w:szCs w:val="24"/>
        </w:rPr>
        <w:tab/>
      </w:r>
      <w:r w:rsidR="00600EA8">
        <w:rPr>
          <w:rFonts w:asciiTheme="minorHAnsi" w:hAnsiTheme="minorHAnsi" w:cs="Arial"/>
          <w:b/>
          <w:szCs w:val="24"/>
        </w:rPr>
        <w:tab/>
      </w:r>
      <w:r w:rsidR="00600EA8">
        <w:rPr>
          <w:rFonts w:asciiTheme="minorHAnsi" w:hAnsiTheme="minorHAnsi" w:cs="Arial"/>
          <w:b/>
          <w:szCs w:val="24"/>
        </w:rPr>
        <w:tab/>
      </w:r>
      <w:r w:rsidR="00600EA8">
        <w:rPr>
          <w:rFonts w:asciiTheme="minorHAnsi" w:hAnsiTheme="minorHAnsi" w:cs="Arial"/>
          <w:b/>
          <w:szCs w:val="24"/>
        </w:rPr>
        <w:tab/>
      </w:r>
      <w:r w:rsidR="004F75FB">
        <w:rPr>
          <w:rFonts w:asciiTheme="minorHAnsi" w:hAnsiTheme="minorHAnsi" w:cs="Arial"/>
          <w:b/>
          <w:szCs w:val="24"/>
        </w:rPr>
        <w:t>Grade E Salary Point 9</w:t>
      </w:r>
      <w:bookmarkStart w:id="0" w:name="_GoBack"/>
      <w:bookmarkEnd w:id="0"/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Reporting Relationship: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SENDCO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Job Purpose: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 xml:space="preserve">To work with teachers to support teaching and learning by working 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 xml:space="preserve">with individuals or small groups of pupils under the direction of 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teaching staff, with some responsibility for learning activities within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the overall teaching plan.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MAIN RESPONSIBILITIES: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support pre planned learning activities as directed by the class teacher.</w:t>
      </w:r>
    </w:p>
    <w:p w:rsidR="00B62035" w:rsidRDefault="00B62035" w:rsidP="00B62035">
      <w:pPr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Interact with pupils in ways that support the development of their ability to think and learn, including the careful use of questioning.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Assist teaching staff in the implementation of appropriate behaviour management and teaching and learning strategies.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support pupils in their social and emotional wellbeing, in implementing related programmes, including social, health and physical needs.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assist in the accompanying and supervising of pupils during educational visits and of school activities.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Undertake break supervision, as required.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Under the guidance of the class teacher participate in establishing and maintaining effective relationships with pupils, parents/carers and with out agencies and professionals.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Communicate effectively with all pupils, families</w:t>
      </w:r>
      <w:r w:rsidR="00425E4C">
        <w:rPr>
          <w:rFonts w:asciiTheme="minorHAnsi" w:hAnsiTheme="minorHAnsi" w:cs="Arial"/>
          <w:szCs w:val="24"/>
        </w:rPr>
        <w:t xml:space="preserve"> and outside agencies.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Share information confidentially regarding pupils with colleagues and other professionals where appropriate.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Pay due regard to professional boundaries, maintaining appropriate levels of confidentiality.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600EA8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Participate in staff meetings, training and CPD.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 responsible for promoting and safeguarding the welfare of pupils in line with company policy and legislation, raising concerns as appropriate.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Prepare classroom materials and learning areas and undertake clerical duties e.g. photocopying, displays.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Support the use of ICT and adhere to all relevant policies.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Supervise and provide access arrangements for pupils sitting internal and external examinations, ensuring all Examination Board Regulations are met.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Work with colleagues to maintain health, safety and welfare within the working environment.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comply with the Academy’s policies and supporting documentation including Data Protection, Information Security and Confidentiality.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promote inclusion and acceptance of all pupils.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Pr="00B62035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Within own area of responsibility, work in accordance with the aims of Equality, treating people with respect for their diversity, culture and values.</w:t>
      </w: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P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="Arial" w:hAnsi="Arial" w:cs="Arial"/>
          <w:sz w:val="22"/>
          <w:szCs w:val="22"/>
        </w:rPr>
      </w:pPr>
    </w:p>
    <w:p w:rsidR="00286E93" w:rsidRDefault="00286E93" w:rsidP="00F04C67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5C75B2" w:rsidRDefault="005C75B2" w:rsidP="0053558F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</w:p>
    <w:p w:rsidR="0053558F" w:rsidRPr="0053558F" w:rsidRDefault="0053558F" w:rsidP="0053558F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</w:p>
    <w:p w:rsidR="005C75B2" w:rsidRDefault="005C75B2" w:rsidP="00F04C67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1C01AB" w:rsidRDefault="001C01AB" w:rsidP="001C01AB">
      <w:pPr>
        <w:contextualSpacing/>
        <w:rPr>
          <w:rFonts w:asciiTheme="minorHAnsi" w:hAnsiTheme="minorHAnsi"/>
          <w:sz w:val="20"/>
        </w:rPr>
      </w:pPr>
    </w:p>
    <w:sectPr w:rsidR="001C01AB" w:rsidSect="00543F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6E" w:rsidRDefault="0042676E" w:rsidP="0088109B">
      <w:r>
        <w:separator/>
      </w:r>
    </w:p>
  </w:endnote>
  <w:endnote w:type="continuationSeparator" w:id="0">
    <w:p w:rsidR="0042676E" w:rsidRDefault="0042676E" w:rsidP="008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6E" w:rsidRDefault="0042676E" w:rsidP="0088109B">
      <w:r>
        <w:separator/>
      </w:r>
    </w:p>
  </w:footnote>
  <w:footnote w:type="continuationSeparator" w:id="0">
    <w:p w:rsidR="0042676E" w:rsidRDefault="0042676E" w:rsidP="008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E7"/>
    <w:multiLevelType w:val="multilevel"/>
    <w:tmpl w:val="097E9D2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253D61"/>
    <w:multiLevelType w:val="hybridMultilevel"/>
    <w:tmpl w:val="E9A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A56"/>
    <w:multiLevelType w:val="multilevel"/>
    <w:tmpl w:val="D354FB2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91024B"/>
    <w:multiLevelType w:val="hybridMultilevel"/>
    <w:tmpl w:val="07D01744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7571B"/>
    <w:multiLevelType w:val="multilevel"/>
    <w:tmpl w:val="BFD4CA0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157B73"/>
    <w:multiLevelType w:val="hybridMultilevel"/>
    <w:tmpl w:val="5BCA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6E5"/>
    <w:multiLevelType w:val="hybridMultilevel"/>
    <w:tmpl w:val="A072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480"/>
    <w:multiLevelType w:val="hybridMultilevel"/>
    <w:tmpl w:val="43F8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3219"/>
    <w:multiLevelType w:val="hybridMultilevel"/>
    <w:tmpl w:val="670E1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B52"/>
    <w:multiLevelType w:val="hybridMultilevel"/>
    <w:tmpl w:val="F992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7BFF"/>
    <w:multiLevelType w:val="multilevel"/>
    <w:tmpl w:val="747C598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670AFD"/>
    <w:multiLevelType w:val="hybridMultilevel"/>
    <w:tmpl w:val="5EF8A39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C7D15"/>
    <w:multiLevelType w:val="hybridMultilevel"/>
    <w:tmpl w:val="771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249"/>
    <w:multiLevelType w:val="hybridMultilevel"/>
    <w:tmpl w:val="C884080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B10270A"/>
    <w:multiLevelType w:val="hybridMultilevel"/>
    <w:tmpl w:val="7A546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0DD5"/>
    <w:multiLevelType w:val="multilevel"/>
    <w:tmpl w:val="BD7CC30E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F31CF2"/>
    <w:multiLevelType w:val="hybridMultilevel"/>
    <w:tmpl w:val="456C9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12D4A"/>
    <w:multiLevelType w:val="hybridMultilevel"/>
    <w:tmpl w:val="6C94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0D95"/>
    <w:multiLevelType w:val="hybridMultilevel"/>
    <w:tmpl w:val="39524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45EB"/>
    <w:multiLevelType w:val="hybridMultilevel"/>
    <w:tmpl w:val="5736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6E8C"/>
    <w:multiLevelType w:val="multilevel"/>
    <w:tmpl w:val="A1ACF21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506A26"/>
    <w:multiLevelType w:val="multilevel"/>
    <w:tmpl w:val="123CD29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BB043B"/>
    <w:multiLevelType w:val="hybridMultilevel"/>
    <w:tmpl w:val="0400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5658"/>
    <w:multiLevelType w:val="hybridMultilevel"/>
    <w:tmpl w:val="7A3CF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D62B2"/>
    <w:multiLevelType w:val="hybridMultilevel"/>
    <w:tmpl w:val="474E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1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23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2"/>
  </w:num>
  <w:num w:numId="23">
    <w:abstractNumId w:val="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2"/>
    <w:rsid w:val="0003610E"/>
    <w:rsid w:val="00065054"/>
    <w:rsid w:val="00067919"/>
    <w:rsid w:val="000A4272"/>
    <w:rsid w:val="000A75F6"/>
    <w:rsid w:val="000F6690"/>
    <w:rsid w:val="00103F93"/>
    <w:rsid w:val="00104D64"/>
    <w:rsid w:val="001058EC"/>
    <w:rsid w:val="00106840"/>
    <w:rsid w:val="0010706E"/>
    <w:rsid w:val="00154AB4"/>
    <w:rsid w:val="00171D7C"/>
    <w:rsid w:val="0017248C"/>
    <w:rsid w:val="00173600"/>
    <w:rsid w:val="00176ECC"/>
    <w:rsid w:val="00177424"/>
    <w:rsid w:val="001B0F83"/>
    <w:rsid w:val="001C01AB"/>
    <w:rsid w:val="0021078B"/>
    <w:rsid w:val="002313B4"/>
    <w:rsid w:val="002556DD"/>
    <w:rsid w:val="002604CF"/>
    <w:rsid w:val="00264C2D"/>
    <w:rsid w:val="002766FD"/>
    <w:rsid w:val="00286E93"/>
    <w:rsid w:val="002A5B47"/>
    <w:rsid w:val="002C0964"/>
    <w:rsid w:val="002E53DB"/>
    <w:rsid w:val="00323505"/>
    <w:rsid w:val="0033298A"/>
    <w:rsid w:val="00337568"/>
    <w:rsid w:val="00373EDC"/>
    <w:rsid w:val="00376712"/>
    <w:rsid w:val="00392C02"/>
    <w:rsid w:val="0039771F"/>
    <w:rsid w:val="003A6157"/>
    <w:rsid w:val="003E13D6"/>
    <w:rsid w:val="003F69D1"/>
    <w:rsid w:val="00425E4C"/>
    <w:rsid w:val="0042676E"/>
    <w:rsid w:val="0046581E"/>
    <w:rsid w:val="004664F4"/>
    <w:rsid w:val="00482099"/>
    <w:rsid w:val="00492575"/>
    <w:rsid w:val="004D4793"/>
    <w:rsid w:val="004E6334"/>
    <w:rsid w:val="004F75FB"/>
    <w:rsid w:val="0050169E"/>
    <w:rsid w:val="0050460A"/>
    <w:rsid w:val="0053558F"/>
    <w:rsid w:val="00543F9B"/>
    <w:rsid w:val="005724BF"/>
    <w:rsid w:val="005B1D58"/>
    <w:rsid w:val="005C75B2"/>
    <w:rsid w:val="00600EA8"/>
    <w:rsid w:val="006372ED"/>
    <w:rsid w:val="00690CD7"/>
    <w:rsid w:val="00694FDF"/>
    <w:rsid w:val="006C1D1C"/>
    <w:rsid w:val="006C1EE6"/>
    <w:rsid w:val="006D1230"/>
    <w:rsid w:val="0070781A"/>
    <w:rsid w:val="007168EF"/>
    <w:rsid w:val="00726369"/>
    <w:rsid w:val="0073255A"/>
    <w:rsid w:val="00732AAC"/>
    <w:rsid w:val="00747151"/>
    <w:rsid w:val="007551DA"/>
    <w:rsid w:val="0076607F"/>
    <w:rsid w:val="00782914"/>
    <w:rsid w:val="00787F1E"/>
    <w:rsid w:val="00796055"/>
    <w:rsid w:val="007B0D83"/>
    <w:rsid w:val="007E0BBA"/>
    <w:rsid w:val="007E0FD6"/>
    <w:rsid w:val="008008AF"/>
    <w:rsid w:val="00811EB0"/>
    <w:rsid w:val="00837988"/>
    <w:rsid w:val="00846EE4"/>
    <w:rsid w:val="008541E8"/>
    <w:rsid w:val="00871B2A"/>
    <w:rsid w:val="00877221"/>
    <w:rsid w:val="0088109B"/>
    <w:rsid w:val="00885888"/>
    <w:rsid w:val="008B158D"/>
    <w:rsid w:val="008C5933"/>
    <w:rsid w:val="008D168D"/>
    <w:rsid w:val="008E1884"/>
    <w:rsid w:val="009070DA"/>
    <w:rsid w:val="009164F1"/>
    <w:rsid w:val="00917330"/>
    <w:rsid w:val="009B239E"/>
    <w:rsid w:val="009B6372"/>
    <w:rsid w:val="009B7116"/>
    <w:rsid w:val="009C15DF"/>
    <w:rsid w:val="009C250D"/>
    <w:rsid w:val="009C6A1E"/>
    <w:rsid w:val="00A169AF"/>
    <w:rsid w:val="00A21040"/>
    <w:rsid w:val="00A22E82"/>
    <w:rsid w:val="00A24111"/>
    <w:rsid w:val="00A26AE3"/>
    <w:rsid w:val="00A26B7A"/>
    <w:rsid w:val="00A47A00"/>
    <w:rsid w:val="00A63839"/>
    <w:rsid w:val="00A8245C"/>
    <w:rsid w:val="00A84095"/>
    <w:rsid w:val="00A863BC"/>
    <w:rsid w:val="00A96647"/>
    <w:rsid w:val="00AA24C9"/>
    <w:rsid w:val="00AD03ED"/>
    <w:rsid w:val="00AE029D"/>
    <w:rsid w:val="00AE3AE6"/>
    <w:rsid w:val="00B17385"/>
    <w:rsid w:val="00B176E9"/>
    <w:rsid w:val="00B55ABA"/>
    <w:rsid w:val="00B55C43"/>
    <w:rsid w:val="00B62035"/>
    <w:rsid w:val="00B71386"/>
    <w:rsid w:val="00BB1233"/>
    <w:rsid w:val="00BD59DA"/>
    <w:rsid w:val="00BF4F19"/>
    <w:rsid w:val="00C16FD6"/>
    <w:rsid w:val="00C36A87"/>
    <w:rsid w:val="00C8099D"/>
    <w:rsid w:val="00C86BDF"/>
    <w:rsid w:val="00CE7FA5"/>
    <w:rsid w:val="00D31FBD"/>
    <w:rsid w:val="00D40938"/>
    <w:rsid w:val="00D53292"/>
    <w:rsid w:val="00D716E3"/>
    <w:rsid w:val="00D71BB6"/>
    <w:rsid w:val="00DA26AB"/>
    <w:rsid w:val="00DD13D7"/>
    <w:rsid w:val="00DD6887"/>
    <w:rsid w:val="00DE5F5D"/>
    <w:rsid w:val="00DF3497"/>
    <w:rsid w:val="00DF37DF"/>
    <w:rsid w:val="00DF6D1B"/>
    <w:rsid w:val="00E237E7"/>
    <w:rsid w:val="00E30DF0"/>
    <w:rsid w:val="00E44B8A"/>
    <w:rsid w:val="00E6118B"/>
    <w:rsid w:val="00E70F79"/>
    <w:rsid w:val="00E8550E"/>
    <w:rsid w:val="00EB78D4"/>
    <w:rsid w:val="00EC3FF7"/>
    <w:rsid w:val="00ED787F"/>
    <w:rsid w:val="00EE096D"/>
    <w:rsid w:val="00EE2A8E"/>
    <w:rsid w:val="00EF532E"/>
    <w:rsid w:val="00EF63D2"/>
    <w:rsid w:val="00F013F7"/>
    <w:rsid w:val="00F04C67"/>
    <w:rsid w:val="00F06FCE"/>
    <w:rsid w:val="00F329AB"/>
    <w:rsid w:val="00F65EE9"/>
    <w:rsid w:val="00F82E19"/>
    <w:rsid w:val="00F8327E"/>
    <w:rsid w:val="00F86E4D"/>
    <w:rsid w:val="00FC0B3C"/>
    <w:rsid w:val="00FC3CE8"/>
    <w:rsid w:val="00FE4744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7373B8C0"/>
  <w15:docId w15:val="{C351C318-2CA2-449D-84B0-083370E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09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CD7"/>
    <w:pPr>
      <w:ind w:left="720"/>
      <w:contextualSpacing/>
    </w:pPr>
  </w:style>
  <w:style w:type="table" w:styleId="TableGrid">
    <w:name w:val="Table Grid"/>
    <w:basedOn w:val="TableNormal"/>
    <w:uiPriority w:val="59"/>
    <w:rsid w:val="0070781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2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791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9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7218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2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9203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4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69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12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4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301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22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68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00B7-2FBE-444F-92ED-04866BE0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775C2FEF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Branksome Science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</dc:creator>
  <cp:lastModifiedBy>Jayne Johnson</cp:lastModifiedBy>
  <cp:revision>3</cp:revision>
  <cp:lastPrinted>2019-03-14T15:40:00Z</cp:lastPrinted>
  <dcterms:created xsi:type="dcterms:W3CDTF">2019-03-14T15:12:00Z</dcterms:created>
  <dcterms:modified xsi:type="dcterms:W3CDTF">2019-03-14T15:40:00Z</dcterms:modified>
</cp:coreProperties>
</file>