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26" w:rsidRPr="00915226" w:rsidRDefault="00915226" w:rsidP="00915226">
      <w:pPr>
        <w:tabs>
          <w:tab w:val="left" w:pos="142"/>
          <w:tab w:val="left" w:pos="851"/>
        </w:tabs>
        <w:ind w:right="538"/>
        <w:jc w:val="center"/>
        <w:rPr>
          <w:rFonts w:asciiTheme="minorHAnsi" w:hAnsiTheme="minorHAnsi" w:cs="Arial"/>
          <w:b/>
          <w:color w:val="000000"/>
          <w:sz w:val="22"/>
          <w:szCs w:val="22"/>
        </w:rPr>
      </w:pPr>
      <w:r w:rsidRPr="00915226">
        <w:rPr>
          <w:rFonts w:asciiTheme="minorHAnsi" w:hAnsiTheme="minorHAnsi" w:cs="Arial"/>
          <w:b/>
          <w:color w:val="000000"/>
          <w:sz w:val="22"/>
          <w:szCs w:val="22"/>
        </w:rPr>
        <w:t>SAFE RECRUITMENT PROCEDURE</w:t>
      </w:r>
    </w:p>
    <w:p w:rsidR="00915226" w:rsidRPr="00915226" w:rsidRDefault="00915226" w:rsidP="00915226">
      <w:pPr>
        <w:tabs>
          <w:tab w:val="left" w:pos="142"/>
          <w:tab w:val="left" w:pos="851"/>
        </w:tabs>
        <w:ind w:left="360" w:right="538"/>
        <w:jc w:val="both"/>
        <w:rPr>
          <w:rFonts w:asciiTheme="minorHAnsi" w:hAnsiTheme="minorHAnsi" w:cs="Arial"/>
          <w:color w:val="000000"/>
          <w:sz w:val="22"/>
          <w:szCs w:val="22"/>
        </w:rPr>
      </w:pPr>
    </w:p>
    <w:p w:rsidR="00915226" w:rsidRPr="00915226" w:rsidRDefault="00915226" w:rsidP="00915226">
      <w:pPr>
        <w:tabs>
          <w:tab w:val="left" w:pos="142"/>
          <w:tab w:val="left" w:pos="851"/>
        </w:tabs>
        <w:ind w:left="360" w:right="538"/>
        <w:jc w:val="both"/>
        <w:rPr>
          <w:rFonts w:asciiTheme="minorHAnsi" w:hAnsiTheme="minorHAnsi" w:cs="Arial"/>
          <w:color w:val="000000"/>
          <w:sz w:val="22"/>
          <w:szCs w:val="22"/>
        </w:rPr>
      </w:pPr>
    </w:p>
    <w:p w:rsidR="00915226" w:rsidRPr="00915226" w:rsidRDefault="00915226" w:rsidP="00915226">
      <w:pPr>
        <w:tabs>
          <w:tab w:val="left" w:pos="142"/>
          <w:tab w:val="left" w:pos="851"/>
        </w:tabs>
        <w:ind w:right="538"/>
        <w:jc w:val="both"/>
        <w:rPr>
          <w:rFonts w:asciiTheme="minorHAnsi" w:hAnsiTheme="minorHAnsi" w:cs="Arial"/>
          <w:b/>
          <w:sz w:val="22"/>
          <w:szCs w:val="22"/>
          <w:lang w:val="en-GB"/>
        </w:rPr>
      </w:pPr>
      <w:r w:rsidRPr="00915226">
        <w:rPr>
          <w:rFonts w:asciiTheme="minorHAnsi" w:hAnsiTheme="minorHAnsi" w:cs="Arial"/>
          <w:noProof/>
          <w:sz w:val="22"/>
          <w:szCs w:val="22"/>
          <w:lang w:val="en-GB" w:eastAsia="en-GB"/>
        </w:rPr>
        <mc:AlternateContent>
          <mc:Choice Requires="wps">
            <w:drawing>
              <wp:anchor distT="0" distB="0" distL="114300" distR="114300" simplePos="0" relativeHeight="251659264" behindDoc="0" locked="0" layoutInCell="1" allowOverlap="1" wp14:anchorId="09B5B9B3" wp14:editId="1BA1AB79">
                <wp:simplePos x="0" y="0"/>
                <wp:positionH relativeFrom="column">
                  <wp:posOffset>342900</wp:posOffset>
                </wp:positionH>
                <wp:positionV relativeFrom="paragraph">
                  <wp:posOffset>-773430</wp:posOffset>
                </wp:positionV>
                <wp:extent cx="6858000" cy="119380"/>
                <wp:effectExtent l="127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226" w:rsidRPr="003C78D0" w:rsidRDefault="00915226" w:rsidP="0091522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60.9pt;width:540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ttugIAALk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ISRoB1Q9MRGg+7liCLbnaHXKTg99uBmRjgGll2lun+Q5VeNhFw1VGzZnVJyaBitILvQ3vQvrk44&#10;2oJshg+ygjB0Z6QDGmvV2dZBMxCgA0vPJ2ZsKiUczuNZHARgKsEWhsl17KjzaXq83Stt3jHZIbvI&#10;sALmHTrdP2hjs6Hp0cUGE7LgbevYb8WLA3CcTiA2XLU2m4Uj80cSJOt4HROPRPO1R4I89+6KFfHm&#10;RbiY5df5apWHP23ckKQNryombJijsELyZ8QdJD5J4iQtLVteWTibklbbzapVaE9B2IX7XM/Bcnbz&#10;X6bhmgC1vCopjEhwHyVeMY8XHinIzEsWQewFYXKfzAOSkLx4WdIDF+zfS0JDhpNZNJvEdE76VW3A&#10;uiV+YvCiNpp23MDoaHmXYauNyYmmVoJrUTlqDeXttL5ohU3/3Aqg+0i0E6zV6KRWM25GQLEq3sjq&#10;GaSrJCgLRAjzDhaNVN8xGmB2ZFh/21HFMGrfC5B/EhJih43bkNkigo26tGwuLVSUAJVhg9G0XJlp&#10;QO16xbcNRJoenJB38GRq7tR8zurw0GA+uKIOs8wOoMu98zpP3OUvAAAA//8DAFBLAwQUAAYACAAA&#10;ACEAhcWPbN8AAAANAQAADwAAAGRycy9kb3ducmV2LnhtbEyPzU7DMBCE70h9B2srcWvX6Q8qIU5V&#10;FXEFUaASNzfeJhHxOordJrw9zoked3Y0M1+2HWwjrtT52rGCZC5BEBfO1Fwq+Px4mW1A+KDZ6MYx&#10;KfglD9t8cpfp1Lie3+l6CKWIIexTraAKoU0RfVGR1X7uWuL4O7vO6hDPrkTT6T6G2wYXUj6g1TXH&#10;hkq3tK+o+DlcrIKv1/P3cSXfyme7bns3SGT7iErdT4fdE4hAQ/g3wzg/Toc8bjq5CxsvGgXrVUQJ&#10;CmbJIokMoyNZjtpp1ORSAuYZ3lLkfwAAAP//AwBQSwECLQAUAAYACAAAACEAtoM4kv4AAADhAQAA&#10;EwAAAAAAAAAAAAAAAAAAAAAAW0NvbnRlbnRfVHlwZXNdLnhtbFBLAQItABQABgAIAAAAIQA4/SH/&#10;1gAAAJQBAAALAAAAAAAAAAAAAAAAAC8BAABfcmVscy8ucmVsc1BLAQItABQABgAIAAAAIQDYTqtt&#10;ugIAALkFAAAOAAAAAAAAAAAAAAAAAC4CAABkcnMvZTJvRG9jLnhtbFBLAQItABQABgAIAAAAIQCF&#10;xY9s3wAAAA0BAAAPAAAAAAAAAAAAAAAAABQFAABkcnMvZG93bnJldi54bWxQSwUGAAAAAAQABADz&#10;AAAAIAYAAAAA&#10;" filled="f" stroked="f">
                <v:textbox>
                  <w:txbxContent>
                    <w:p w:rsidR="00915226" w:rsidRPr="003C78D0" w:rsidRDefault="00915226" w:rsidP="00915226">
                      <w:pPr>
                        <w:rPr>
                          <w:szCs w:val="32"/>
                        </w:rPr>
                      </w:pPr>
                    </w:p>
                  </w:txbxContent>
                </v:textbox>
              </v:shape>
            </w:pict>
          </mc:Fallback>
        </mc:AlternateContent>
      </w:r>
      <w:r w:rsidRPr="00915226">
        <w:rPr>
          <w:rFonts w:asciiTheme="minorHAnsi" w:hAnsiTheme="minorHAnsi" w:cs="Arial"/>
          <w:color w:val="000000"/>
          <w:sz w:val="22"/>
          <w:szCs w:val="22"/>
        </w:rPr>
        <w:t xml:space="preserve">Children and Young Peoples’ Services (CYPS) and Durham County Council are committed to safeguarding and promoting the welfare of all children and young people, and expect all staff and volunteers to share this commitment. At </w:t>
      </w:r>
      <w:proofErr w:type="spellStart"/>
      <w:r w:rsidRPr="00915226">
        <w:rPr>
          <w:rFonts w:asciiTheme="minorHAnsi" w:hAnsiTheme="minorHAnsi" w:cs="Arial"/>
          <w:color w:val="000000"/>
          <w:sz w:val="22"/>
          <w:szCs w:val="22"/>
        </w:rPr>
        <w:t>Wellfield</w:t>
      </w:r>
      <w:proofErr w:type="spellEnd"/>
      <w:r w:rsidRPr="00915226">
        <w:rPr>
          <w:rFonts w:asciiTheme="minorHAnsi" w:hAnsiTheme="minorHAnsi" w:cs="Arial"/>
          <w:color w:val="000000"/>
          <w:sz w:val="22"/>
          <w:szCs w:val="22"/>
        </w:rPr>
        <w:t xml:space="preserve"> Community School we fully endorse this.  </w:t>
      </w:r>
    </w:p>
    <w:p w:rsidR="00915226" w:rsidRPr="00915226" w:rsidRDefault="00915226" w:rsidP="00915226">
      <w:pPr>
        <w:tabs>
          <w:tab w:val="left" w:pos="142"/>
          <w:tab w:val="left" w:pos="851"/>
        </w:tabs>
        <w:ind w:right="178"/>
        <w:jc w:val="both"/>
        <w:rPr>
          <w:rFonts w:asciiTheme="minorHAnsi" w:hAnsiTheme="minorHAnsi" w:cs="Arial"/>
          <w:b/>
          <w:i/>
          <w:sz w:val="22"/>
          <w:szCs w:val="22"/>
          <w:lang w:val="en-GB"/>
        </w:rPr>
      </w:pPr>
    </w:p>
    <w:p w:rsidR="00915226" w:rsidRPr="00915226" w:rsidRDefault="00915226" w:rsidP="00915226">
      <w:pPr>
        <w:tabs>
          <w:tab w:val="left" w:pos="142"/>
          <w:tab w:val="left" w:pos="851"/>
        </w:tabs>
        <w:ind w:right="178"/>
        <w:jc w:val="both"/>
        <w:rPr>
          <w:rFonts w:asciiTheme="minorHAnsi" w:hAnsiTheme="minorHAnsi" w:cs="Arial"/>
          <w:b/>
          <w:i/>
          <w:sz w:val="22"/>
          <w:szCs w:val="22"/>
          <w:lang w:val="en-GB"/>
        </w:rPr>
      </w:pPr>
      <w:r w:rsidRPr="00915226">
        <w:rPr>
          <w:rFonts w:asciiTheme="minorHAnsi" w:hAnsiTheme="minorHAnsi" w:cs="Arial"/>
          <w:b/>
          <w:i/>
          <w:sz w:val="22"/>
          <w:szCs w:val="22"/>
          <w:lang w:val="en-GB"/>
        </w:rPr>
        <w:t>Applicants are advised that:</w:t>
      </w:r>
    </w:p>
    <w:p w:rsidR="00915226" w:rsidRPr="00915226" w:rsidRDefault="00915226" w:rsidP="00915226">
      <w:pPr>
        <w:tabs>
          <w:tab w:val="left" w:pos="142"/>
          <w:tab w:val="left" w:pos="851"/>
        </w:tabs>
        <w:ind w:left="900" w:right="178"/>
        <w:jc w:val="both"/>
        <w:rPr>
          <w:rFonts w:asciiTheme="minorHAnsi" w:hAnsiTheme="minorHAnsi" w:cs="Arial"/>
          <w:b/>
          <w:i/>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r w:rsidRPr="00915226">
        <w:rPr>
          <w:rFonts w:asciiTheme="minorHAnsi" w:hAnsiTheme="minorHAnsi" w:cs="Arial"/>
          <w:sz w:val="22"/>
          <w:szCs w:val="22"/>
          <w:lang w:val="en-GB"/>
        </w:rPr>
        <w:t>When applying, you must provide a full employment history, including periods of unemployment, with dates (to the nearest month) and the names and addresses of previous employers.  Any gaps in employment will be explored.  All chronological gaps in employment should be explained.</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2"/>
        </w:numPr>
        <w:tabs>
          <w:tab w:val="left" w:pos="142"/>
          <w:tab w:val="left" w:pos="709"/>
        </w:tabs>
        <w:ind w:left="709" w:right="178" w:hanging="142"/>
        <w:jc w:val="both"/>
        <w:rPr>
          <w:rFonts w:asciiTheme="minorHAnsi" w:hAnsiTheme="minorHAnsi" w:cs="Arial"/>
          <w:sz w:val="22"/>
          <w:szCs w:val="22"/>
          <w:lang w:val="en-GB"/>
        </w:rPr>
      </w:pPr>
      <w:r w:rsidRPr="00915226">
        <w:rPr>
          <w:rFonts w:asciiTheme="minorHAnsi" w:hAnsiTheme="minorHAnsi" w:cs="Arial"/>
          <w:sz w:val="22"/>
          <w:szCs w:val="22"/>
          <w:lang w:val="en-GB"/>
        </w:rPr>
        <w:t xml:space="preserve">All references will be applied for in writing prior to interview and referees will be contacted to verify their authenticity.  A reference pro-forma will be used without exception meaning that open or letter references will not be accepted.   </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proofErr w:type="spellStart"/>
      <w:r w:rsidRPr="00915226">
        <w:rPr>
          <w:rFonts w:asciiTheme="minorHAnsi" w:hAnsiTheme="minorHAnsi" w:cs="Arial"/>
          <w:sz w:val="22"/>
          <w:szCs w:val="22"/>
          <w:lang w:val="en-GB"/>
        </w:rPr>
        <w:t>Wellfield</w:t>
      </w:r>
      <w:proofErr w:type="spellEnd"/>
      <w:r w:rsidRPr="00915226">
        <w:rPr>
          <w:rFonts w:asciiTheme="minorHAnsi" w:hAnsiTheme="minorHAnsi" w:cs="Arial"/>
          <w:sz w:val="22"/>
          <w:szCs w:val="22"/>
          <w:lang w:val="en-GB"/>
        </w:rPr>
        <w:t xml:space="preserve"> Community School reserves the right to contact your present employer and any previous employer.</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r w:rsidRPr="00915226">
        <w:rPr>
          <w:rFonts w:asciiTheme="minorHAnsi" w:hAnsiTheme="minorHAnsi" w:cs="Arial"/>
          <w:sz w:val="22"/>
          <w:szCs w:val="22"/>
          <w:lang w:val="en-GB"/>
        </w:rPr>
        <w:t xml:space="preserve">Employers will be asked whether the Applicant has been subject to any disciplinary action as a result of which penalties or sanctions remain in force, or any disciplinary action in relation to behaviour relating to children of </w:t>
      </w:r>
      <w:proofErr w:type="gramStart"/>
      <w:r w:rsidRPr="00915226">
        <w:rPr>
          <w:rFonts w:asciiTheme="minorHAnsi" w:hAnsiTheme="minorHAnsi" w:cs="Arial"/>
          <w:sz w:val="22"/>
          <w:szCs w:val="22"/>
          <w:lang w:val="en-GB"/>
        </w:rPr>
        <w:t>which</w:t>
      </w:r>
      <w:proofErr w:type="gramEnd"/>
      <w:r w:rsidRPr="00915226">
        <w:rPr>
          <w:rFonts w:asciiTheme="minorHAnsi" w:hAnsiTheme="minorHAnsi" w:cs="Arial"/>
          <w:sz w:val="22"/>
          <w:szCs w:val="22"/>
          <w:lang w:val="en-GB"/>
        </w:rPr>
        <w:t xml:space="preserve"> disciplinary penalties or sanctions have expired.  </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r w:rsidRPr="00915226">
        <w:rPr>
          <w:rFonts w:asciiTheme="minorHAnsi" w:hAnsiTheme="minorHAnsi" w:cs="Arial"/>
          <w:sz w:val="22"/>
          <w:szCs w:val="22"/>
          <w:lang w:val="en-GB"/>
        </w:rP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r w:rsidRPr="00915226">
        <w:rPr>
          <w:rFonts w:asciiTheme="minorHAnsi" w:hAnsiTheme="minorHAnsi" w:cs="Arial"/>
          <w:sz w:val="22"/>
          <w:szCs w:val="22"/>
          <w:lang w:val="en-GB"/>
        </w:rPr>
        <w:t>If successful in the selection process, you should be aware that you will be required to undergo an enhanced check carried out by the Criminal Records Bureau to identify that you are a suitable person to work with children.  Further checks will be made at regular intervals thereafter.</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r w:rsidRPr="00915226">
        <w:rPr>
          <w:rFonts w:asciiTheme="minorHAnsi" w:hAnsiTheme="minorHAnsi" w:cs="Arial"/>
          <w:sz w:val="22"/>
          <w:szCs w:val="22"/>
          <w:lang w:val="en-GB"/>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r w:rsidRPr="00915226">
        <w:rPr>
          <w:rFonts w:asciiTheme="minorHAnsi" w:hAnsiTheme="minorHAnsi" w:cs="Arial"/>
          <w:sz w:val="22"/>
          <w:szCs w:val="22"/>
          <w:lang w:val="en-GB"/>
        </w:rPr>
        <w:t xml:space="preserve">Confirmation of your identity will be undertaken through the production of birth certificate / marriage or divorce certificate / passport, and educational / professional qualifications will be verified at interview.  Photocopies will </w:t>
      </w:r>
      <w:r w:rsidR="00756F7E">
        <w:rPr>
          <w:rFonts w:asciiTheme="minorHAnsi" w:hAnsiTheme="minorHAnsi" w:cs="Arial"/>
          <w:sz w:val="22"/>
          <w:szCs w:val="22"/>
          <w:lang w:val="en-GB"/>
        </w:rPr>
        <w:t xml:space="preserve">not </w:t>
      </w:r>
      <w:r w:rsidRPr="00915226">
        <w:rPr>
          <w:rFonts w:asciiTheme="minorHAnsi" w:hAnsiTheme="minorHAnsi" w:cs="Arial"/>
          <w:sz w:val="22"/>
          <w:szCs w:val="22"/>
          <w:lang w:val="en-GB"/>
        </w:rPr>
        <w:t xml:space="preserve">be </w:t>
      </w:r>
      <w:bookmarkStart w:id="0" w:name="_GoBack"/>
      <w:bookmarkEnd w:id="0"/>
      <w:r w:rsidRPr="00915226">
        <w:rPr>
          <w:rFonts w:asciiTheme="minorHAnsi" w:hAnsiTheme="minorHAnsi" w:cs="Arial"/>
          <w:sz w:val="22"/>
          <w:szCs w:val="22"/>
          <w:lang w:val="en-GB"/>
        </w:rPr>
        <w:t>accepted.</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proofErr w:type="spellStart"/>
      <w:r w:rsidRPr="00915226">
        <w:rPr>
          <w:rFonts w:asciiTheme="minorHAnsi" w:hAnsiTheme="minorHAnsi" w:cs="Arial"/>
          <w:sz w:val="22"/>
          <w:szCs w:val="22"/>
          <w:lang w:val="en-GB"/>
        </w:rPr>
        <w:t>Wellfield</w:t>
      </w:r>
      <w:proofErr w:type="spellEnd"/>
      <w:r w:rsidRPr="00915226">
        <w:rPr>
          <w:rFonts w:asciiTheme="minorHAnsi" w:hAnsiTheme="minorHAnsi" w:cs="Arial"/>
          <w:sz w:val="22"/>
          <w:szCs w:val="22"/>
          <w:lang w:val="en-GB"/>
        </w:rPr>
        <w:t xml:space="preserve"> Community School will only offer appointments if the above checks are satisfactory; and will allow no unsupervised access to children before completion of all checks.</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numPr>
          <w:ilvl w:val="0"/>
          <w:numId w:val="1"/>
        </w:numPr>
        <w:tabs>
          <w:tab w:val="left" w:pos="142"/>
          <w:tab w:val="left" w:pos="709"/>
        </w:tabs>
        <w:ind w:left="709" w:right="178" w:hanging="142"/>
        <w:jc w:val="both"/>
        <w:rPr>
          <w:rFonts w:asciiTheme="minorHAnsi" w:hAnsiTheme="minorHAnsi" w:cs="Arial"/>
          <w:sz w:val="22"/>
          <w:szCs w:val="22"/>
          <w:lang w:val="en-GB"/>
        </w:rPr>
      </w:pPr>
      <w:r w:rsidRPr="00915226">
        <w:rPr>
          <w:rFonts w:asciiTheme="minorHAnsi" w:hAnsiTheme="minorHAnsi" w:cs="Arial"/>
          <w:sz w:val="22"/>
          <w:szCs w:val="22"/>
          <w:lang w:val="en-GB"/>
        </w:rPr>
        <w:t>Preliminary interviews will be used to ensure applicants have a full understanding of the requirements of the job and its difficulties; young people may be involved in the selection process.</w:t>
      </w:r>
    </w:p>
    <w:p w:rsidR="00915226" w:rsidRPr="00915226" w:rsidRDefault="00915226" w:rsidP="00915226">
      <w:pPr>
        <w:tabs>
          <w:tab w:val="left" w:pos="142"/>
          <w:tab w:val="left" w:pos="709"/>
        </w:tabs>
        <w:ind w:left="709" w:right="178" w:hanging="142"/>
        <w:jc w:val="both"/>
        <w:rPr>
          <w:rFonts w:asciiTheme="minorHAnsi" w:hAnsiTheme="minorHAnsi" w:cs="Arial"/>
          <w:sz w:val="22"/>
          <w:szCs w:val="22"/>
          <w:lang w:val="en-GB"/>
        </w:rPr>
      </w:pPr>
    </w:p>
    <w:p w:rsidR="00915226" w:rsidRPr="00915226" w:rsidRDefault="00915226" w:rsidP="00915226">
      <w:pPr>
        <w:tabs>
          <w:tab w:val="left" w:pos="142"/>
          <w:tab w:val="left" w:pos="851"/>
        </w:tabs>
        <w:rPr>
          <w:rFonts w:asciiTheme="minorHAnsi" w:hAnsiTheme="minorHAnsi"/>
          <w:sz w:val="22"/>
          <w:szCs w:val="22"/>
        </w:rPr>
      </w:pPr>
      <w:r w:rsidRPr="00915226">
        <w:rPr>
          <w:rFonts w:asciiTheme="minorHAnsi" w:hAnsiTheme="minorHAnsi" w:cs="Arial"/>
          <w:sz w:val="22"/>
          <w:szCs w:val="22"/>
          <w:lang w:val="en-GB"/>
        </w:rPr>
        <w:t>A probationary period of six months is standard practice for all new appointments to local Government, where applicable.</w:t>
      </w:r>
    </w:p>
    <w:p w:rsidR="00FE5A89" w:rsidRPr="00915226" w:rsidRDefault="00FE5A89" w:rsidP="00E91641">
      <w:pPr>
        <w:ind w:left="-426"/>
        <w:rPr>
          <w:rFonts w:asciiTheme="minorHAnsi" w:hAnsiTheme="minorHAnsi"/>
        </w:rPr>
      </w:pPr>
    </w:p>
    <w:sectPr w:rsidR="00FE5A89" w:rsidRPr="00915226" w:rsidSect="00915226">
      <w:headerReference w:type="default" r:id="rId8"/>
      <w:footerReference w:type="default" r:id="rId9"/>
      <w:pgSz w:w="11906" w:h="16838" w:code="9"/>
      <w:pgMar w:top="851" w:right="1134"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26" w:rsidRDefault="00915226" w:rsidP="00F44AC0">
      <w:r>
        <w:separator/>
      </w:r>
    </w:p>
  </w:endnote>
  <w:endnote w:type="continuationSeparator" w:id="0">
    <w:p w:rsidR="00915226" w:rsidRDefault="00915226" w:rsidP="00F4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BE" w:rsidRDefault="006D3BBE">
    <w:pPr>
      <w:pStyle w:val="Footer"/>
    </w:pPr>
    <w:r>
      <w:rPr>
        <w:noProof/>
        <w:lang w:val="en-GB" w:eastAsia="en-GB"/>
      </w:rPr>
      <mc:AlternateContent>
        <mc:Choice Requires="wps">
          <w:drawing>
            <wp:anchor distT="0" distB="0" distL="114300" distR="114300" simplePos="0" relativeHeight="251662336" behindDoc="0" locked="0" layoutInCell="1" allowOverlap="1" wp14:anchorId="70696D6D" wp14:editId="1797EB48">
              <wp:simplePos x="0" y="0"/>
              <wp:positionH relativeFrom="column">
                <wp:posOffset>-339338</wp:posOffset>
              </wp:positionH>
              <wp:positionV relativeFrom="paragraph">
                <wp:posOffset>-246380</wp:posOffset>
              </wp:positionV>
              <wp:extent cx="5795010" cy="771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771525"/>
                      </a:xfrm>
                      <a:prstGeom prst="rect">
                        <a:avLst/>
                      </a:prstGeom>
                      <a:noFill/>
                      <a:ln w="9525">
                        <a:noFill/>
                        <a:miter lim="800000"/>
                        <a:headEnd/>
                        <a:tailEnd/>
                      </a:ln>
                    </wps:spPr>
                    <wps:txbx>
                      <w:txbxContent>
                        <w:p w:rsidR="006D3BBE" w:rsidRDefault="006D3B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6.7pt;margin-top:-19.4pt;width:456.3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tsDAIAAPsDAAAOAAAAZHJzL2Uyb0RvYy54bWysU9tu2zAMfR+wfxD0vtjJkqUx4hRduw4D&#10;ugvQ7gMYWY6FSaImKbG7ry8lp2nQvQ3Tg0CJ1CHPIbW+HIxmB+mDQlvz6aTkTFqBjbK7mv98uH13&#10;wVmIYBvQaGXNH2Xgl5u3b9a9q+QMO9SN9IxAbKh6V/MuRlcVRRCdNBAm6KQlZ4veQKSj3xWNh57Q&#10;jS5mZfmh6NE3zqOQIdDtzejkm4zftlLE720bZGS65lRbzLvP+zbtxWYN1c6D65Q4lgH/UIUBZSnp&#10;CeoGIrC9V39BGSU8BmzjRKApsG2VkJkDsZmWr9jcd+Bk5kLiBHeSKfw/WPHt8MMz1dT8fbnkzIKh&#10;Jj3IIbKPOLBZ0qd3oaKwe0eBcaBr6nPmGtwdil+BWbzuwO7klffYdxIaqm+aXhZnT0eckEC2/Vds&#10;KA3sI2agofUmiUdyMEKnPj2eepNKEXS5WK4WpBBngnzL5XQxW+QUUD2/dj7EzxINS0bNPfU+o8Ph&#10;LsRUDVTPISmZxVulde6/tqyv+SpBvvIYFWk8tTI1vyjTGgcmkfxkm/w4gtKjTQm0PbJOREfKcdgO&#10;WeAsSVJki80jyeBxnEb6PWR06P9w1tMk1jz83oOXnOkvlqRcTefzNLr5MF8sZ3Tw557tuQesIKia&#10;R85G8zrmcR+JXZHkrcpqvFRyLJkmLIt0/A1phM/POerlz26eAAAA//8DAFBLAwQUAAYACAAAACEA&#10;oKEaI98AAAAKAQAADwAAAGRycy9kb3ducmV2LnhtbEyPzU7DMBCE70i8g7WVuLV20wbSEKdCIK5F&#10;lB+Jmxtvk4h4HcVuE96e7QluM9pPszPFdnKdOOMQWk8algsFAqnytqVaw/vb8zwDEaIhazpPqOEH&#10;A2zL66vC5NaP9IrnfawFh1DIjYYmxj6XMlQNOhMWvkfi29EPzkS2Qy3tYEYOd51MlLqVzrTEHxrT&#10;42OD1ff+5DR87I5fn2v1Uj+5tB/9pCS5jdT6ZjY93IOIOMU/GC71uTqU3OngT2SD6DTM09WaURar&#10;jDcwkaWbBMSBRXIHsizk/wnlLwAAAP//AwBQSwECLQAUAAYACAAAACEAtoM4kv4AAADhAQAAEwAA&#10;AAAAAAAAAAAAAAAAAAAAW0NvbnRlbnRfVHlwZXNdLnhtbFBLAQItABQABgAIAAAAIQA4/SH/1gAA&#10;AJQBAAALAAAAAAAAAAAAAAAAAC8BAABfcmVscy8ucmVsc1BLAQItABQABgAIAAAAIQDpSJtsDAIA&#10;APsDAAAOAAAAAAAAAAAAAAAAAC4CAABkcnMvZTJvRG9jLnhtbFBLAQItABQABgAIAAAAIQCgoRoj&#10;3wAAAAoBAAAPAAAAAAAAAAAAAAAAAGYEAABkcnMvZG93bnJldi54bWxQSwUGAAAAAAQABADzAAAA&#10;cgUAAAAA&#10;" filled="f" stroked="f">
              <v:textbox>
                <w:txbxContent>
                  <w:p w:rsidR="006D3BBE" w:rsidRDefault="006D3BB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26" w:rsidRDefault="00915226" w:rsidP="00F44AC0">
      <w:r>
        <w:separator/>
      </w:r>
    </w:p>
  </w:footnote>
  <w:footnote w:type="continuationSeparator" w:id="0">
    <w:p w:rsidR="00915226" w:rsidRDefault="00915226" w:rsidP="00F4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BE" w:rsidRDefault="00854983">
    <w:pPr>
      <w:pStyle w:val="Header"/>
    </w:pPr>
    <w:r>
      <w:rPr>
        <w:noProof/>
        <w:lang w:val="en-GB" w:eastAsia="en-GB"/>
      </w:rPr>
      <mc:AlternateContent>
        <mc:Choice Requires="wps">
          <w:drawing>
            <wp:anchor distT="0" distB="0" distL="114300" distR="114300" simplePos="0" relativeHeight="251659264" behindDoc="0" locked="0" layoutInCell="1" allowOverlap="1" wp14:anchorId="741100BD" wp14:editId="4B565376">
              <wp:simplePos x="0" y="0"/>
              <wp:positionH relativeFrom="column">
                <wp:posOffset>-344170</wp:posOffset>
              </wp:positionH>
              <wp:positionV relativeFrom="paragraph">
                <wp:posOffset>-167005</wp:posOffset>
              </wp:positionV>
              <wp:extent cx="5022850" cy="11988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022850" cy="1198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BBE" w:rsidRPr="004115D3" w:rsidRDefault="006D3BBE" w:rsidP="002E3643">
                          <w:pPr>
                            <w:pStyle w:val="Header"/>
                            <w:rPr>
                              <w:rFonts w:ascii="Rockwell" w:hAnsi="Rockwell"/>
                              <w:sz w:val="52"/>
                            </w:rPr>
                          </w:pPr>
                          <w:proofErr w:type="spellStart"/>
                          <w:r w:rsidRPr="004115D3">
                            <w:rPr>
                              <w:rFonts w:ascii="Rockwell" w:hAnsi="Rockwell"/>
                              <w:sz w:val="52"/>
                            </w:rPr>
                            <w:t>Wellfield</w:t>
                          </w:r>
                          <w:proofErr w:type="spellEnd"/>
                          <w:r w:rsidRPr="004115D3">
                            <w:rPr>
                              <w:rFonts w:ascii="Rockwell" w:hAnsi="Rockwell"/>
                              <w:sz w:val="52"/>
                            </w:rPr>
                            <w:t xml:space="preserve"> Community School</w:t>
                          </w:r>
                        </w:p>
                        <w:p w:rsidR="006D3BBE" w:rsidRPr="004115D3" w:rsidRDefault="006D3BBE" w:rsidP="002E3643">
                          <w:pPr>
                            <w:pStyle w:val="Header"/>
                            <w:rPr>
                              <w:rFonts w:ascii="Century Gothic" w:hAnsi="Century Gothic"/>
                              <w:sz w:val="10"/>
                            </w:rPr>
                          </w:pPr>
                        </w:p>
                        <w:p w:rsidR="006D3BBE" w:rsidRPr="004115D3" w:rsidRDefault="006D3BBE" w:rsidP="002E3643">
                          <w:pPr>
                            <w:pStyle w:val="NormalWeb"/>
                            <w:rPr>
                              <w:rFonts w:ascii="Century Gothic" w:hAnsi="Century Gothic" w:cs="Tahoma"/>
                              <w:color w:val="000000"/>
                              <w:sz w:val="20"/>
                              <w:szCs w:val="20"/>
                            </w:rPr>
                          </w:pPr>
                          <w:r w:rsidRPr="004115D3">
                            <w:rPr>
                              <w:rFonts w:ascii="Century Gothic" w:hAnsi="Century Gothic" w:cs="Tahoma"/>
                              <w:color w:val="000000"/>
                              <w:sz w:val="20"/>
                              <w:szCs w:val="20"/>
                            </w:rPr>
                            <w:t xml:space="preserve">Head Teacher: Linda Rodham </w:t>
                          </w:r>
                          <w:proofErr w:type="gramStart"/>
                          <w:r w:rsidRPr="004115D3">
                            <w:rPr>
                              <w:rFonts w:ascii="Century Gothic" w:hAnsi="Century Gothic" w:cs="Tahoma"/>
                              <w:color w:val="000000"/>
                              <w:sz w:val="20"/>
                              <w:szCs w:val="20"/>
                            </w:rPr>
                            <w:t>BA(</w:t>
                          </w:r>
                          <w:proofErr w:type="spellStart"/>
                          <w:proofErr w:type="gramEnd"/>
                          <w:r w:rsidRPr="004115D3">
                            <w:rPr>
                              <w:rFonts w:ascii="Century Gothic" w:hAnsi="Century Gothic" w:cs="Tahoma"/>
                              <w:color w:val="000000"/>
                              <w:sz w:val="20"/>
                              <w:szCs w:val="20"/>
                            </w:rPr>
                            <w:t>Hons</w:t>
                          </w:r>
                          <w:proofErr w:type="spellEnd"/>
                          <w:r w:rsidRPr="004115D3">
                            <w:rPr>
                              <w:rFonts w:ascii="Century Gothic" w:hAnsi="Century Gothic" w:cs="Tahoma"/>
                              <w:color w:val="000000"/>
                              <w:sz w:val="20"/>
                              <w:szCs w:val="20"/>
                            </w:rPr>
                            <w:t>), MA, NPQH</w:t>
                          </w:r>
                        </w:p>
                        <w:p w:rsidR="006D3BBE" w:rsidRPr="004115D3" w:rsidRDefault="004115D3" w:rsidP="002E3643">
                          <w:pPr>
                            <w:spacing w:before="120"/>
                            <w:rPr>
                              <w:rFonts w:ascii="Century Gothic" w:hAnsi="Century Gothic"/>
                              <w:sz w:val="36"/>
                              <w:szCs w:val="36"/>
                            </w:rPr>
                          </w:pPr>
                          <w:r w:rsidRPr="004115D3">
                            <w:rPr>
                              <w:rFonts w:ascii="Century Gothic" w:hAnsi="Century Gothic"/>
                              <w:sz w:val="36"/>
                              <w:szCs w:val="36"/>
                            </w:rPr>
                            <w:t>‘Go the extra mile’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1pt;margin-top:-13.15pt;width:395.5pt;height:9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gZfQIAAGMFAAAOAAAAZHJzL2Uyb0RvYy54bWysVMFu2zAMvQ/YPwi6r06ytkuDOkXWosOA&#10;Yi3WDj0rstQYk0VNUmJnX78n2UmzbpcOu9gU+UiRj6TOL7rGsI3yoSZb8vHRiDNlJVW1fSr5t4fr&#10;d1POQhS2EoasKvlWBX4xf/vmvHUzNaEVmUp5hiA2zFpX8lWMblYUQa5UI8IROWVh1OQbEXH0T0Xl&#10;RYvojSkmo9Fp0ZKvnCepQoD2qjfyeY6vtZLxVuugIjMlR24xf33+LtO3mJ+L2ZMXblXLIQ3xD1k0&#10;ora4dB/qSkTB1r7+I1RTS0+BdDyS1BSkdS1VrgHVjEcvqrlfCadyLSAnuD1N4f+FlV82d57VFXrH&#10;mRUNWvSgusg+UsfGiZ3WhRlA9w6w2EGdkIM+QJmK7rRv0h/lMNjB83bPbQomoTwZTSbTE5gkbOPx&#10;2XQ6zewXz+7Oh/hJUcOSUHKP5mVOxeYmRFwJ6A6SbrN0XRuTG2gsa0t++h7xf7PAw9ikUXkUhjCp&#10;pD71LMWtUQlj7FelQUWuICnyEKpL49lGYHyElMrGXHyOC3RCaSTxGscB/5zVa5z7OnY3k41756a2&#10;5HP1L9Kuvu9S1j0eRB7UncTYLbuhpUuqtui0p35TgpPXNbpxI0K8Ex6rgQ5i3eMtPtoQWKdB4mxF&#10;/uff9AmPiYWVsxarVvLwYy284sx8tpjls/HxcdrNfDg++TDBwR9alocWu24uCe3AvCK7LCZ8NDtR&#10;e2oe8Sos0q0wCStxd8njTryM/QOAV0WqxSKDsI1OxBt772QKnbqTZu2hexTeDQMZMctfaLeUYvZi&#10;Lnts8rS0WEfSdR7aRHDP6kA8NjnP8vDqpKfi8JxRz2/j/BcAAAD//wMAUEsDBBQABgAIAAAAIQAL&#10;ukiH4gAAAAsBAAAPAAAAZHJzL2Rvd25yZXYueG1sTI9NS8NAEIbvgv9hGcFbu3FrYkmzKSVQBNFD&#10;ay+9bbLTJLgfMbtto7/e8aS3Gebhnect1pM17IJj6L2T8DBPgKFrvO5dK+Hwvp0tgYWonFbGO5Tw&#10;hQHW5e1NoXLtr26Hl31sGYW4kCsJXYxDznloOrQqzP2Ajm4nP1oVaR1brkd1pXBruEiSjFvVO/rQ&#10;qQGrDpuP/dlKeKm2b2pXC7v8NtXz62kzfB6OqZT3d9NmBSziFP9g+NUndSjJqfZnpwMzEmbpoyCU&#10;BpEtgBHxtMioTE1oJlLgZcH/dyh/AAAA//8DAFBLAQItABQABgAIAAAAIQC2gziS/gAAAOEBAAAT&#10;AAAAAAAAAAAAAAAAAAAAAABbQ29udGVudF9UeXBlc10ueG1sUEsBAi0AFAAGAAgAAAAhADj9If/W&#10;AAAAlAEAAAsAAAAAAAAAAAAAAAAALwEAAF9yZWxzLy5yZWxzUEsBAi0AFAAGAAgAAAAhANXquBl9&#10;AgAAYwUAAA4AAAAAAAAAAAAAAAAALgIAAGRycy9lMm9Eb2MueG1sUEsBAi0AFAAGAAgAAAAhAAu6&#10;SIfiAAAACwEAAA8AAAAAAAAAAAAAAAAA1wQAAGRycy9kb3ducmV2LnhtbFBLBQYAAAAABAAEAPMA&#10;AADmBQAAAAA=&#10;" filled="f" stroked="f" strokeweight=".5pt">
              <v:textbox>
                <w:txbxContent>
                  <w:p w:rsidR="006D3BBE" w:rsidRPr="004115D3" w:rsidRDefault="006D3BBE" w:rsidP="002E3643">
                    <w:pPr>
                      <w:pStyle w:val="Header"/>
                      <w:rPr>
                        <w:rFonts w:ascii="Rockwell" w:hAnsi="Rockwell"/>
                        <w:sz w:val="52"/>
                      </w:rPr>
                    </w:pPr>
                    <w:proofErr w:type="spellStart"/>
                    <w:r w:rsidRPr="004115D3">
                      <w:rPr>
                        <w:rFonts w:ascii="Rockwell" w:hAnsi="Rockwell"/>
                        <w:sz w:val="52"/>
                      </w:rPr>
                      <w:t>Wellfield</w:t>
                    </w:r>
                    <w:proofErr w:type="spellEnd"/>
                    <w:r w:rsidRPr="004115D3">
                      <w:rPr>
                        <w:rFonts w:ascii="Rockwell" w:hAnsi="Rockwell"/>
                        <w:sz w:val="52"/>
                      </w:rPr>
                      <w:t xml:space="preserve"> Community School</w:t>
                    </w:r>
                  </w:p>
                  <w:p w:rsidR="006D3BBE" w:rsidRPr="004115D3" w:rsidRDefault="006D3BBE" w:rsidP="002E3643">
                    <w:pPr>
                      <w:pStyle w:val="Header"/>
                      <w:rPr>
                        <w:rFonts w:ascii="Century Gothic" w:hAnsi="Century Gothic"/>
                        <w:sz w:val="10"/>
                      </w:rPr>
                    </w:pPr>
                  </w:p>
                  <w:p w:rsidR="006D3BBE" w:rsidRPr="004115D3" w:rsidRDefault="006D3BBE" w:rsidP="002E3643">
                    <w:pPr>
                      <w:pStyle w:val="NormalWeb"/>
                      <w:rPr>
                        <w:rFonts w:ascii="Century Gothic" w:hAnsi="Century Gothic" w:cs="Tahoma"/>
                        <w:color w:val="000000"/>
                        <w:sz w:val="20"/>
                        <w:szCs w:val="20"/>
                      </w:rPr>
                    </w:pPr>
                    <w:r w:rsidRPr="004115D3">
                      <w:rPr>
                        <w:rFonts w:ascii="Century Gothic" w:hAnsi="Century Gothic" w:cs="Tahoma"/>
                        <w:color w:val="000000"/>
                        <w:sz w:val="20"/>
                        <w:szCs w:val="20"/>
                      </w:rPr>
                      <w:t xml:space="preserve">Head Teacher: Linda Rodham </w:t>
                    </w:r>
                    <w:proofErr w:type="gramStart"/>
                    <w:r w:rsidRPr="004115D3">
                      <w:rPr>
                        <w:rFonts w:ascii="Century Gothic" w:hAnsi="Century Gothic" w:cs="Tahoma"/>
                        <w:color w:val="000000"/>
                        <w:sz w:val="20"/>
                        <w:szCs w:val="20"/>
                      </w:rPr>
                      <w:t>BA(</w:t>
                    </w:r>
                    <w:proofErr w:type="spellStart"/>
                    <w:proofErr w:type="gramEnd"/>
                    <w:r w:rsidRPr="004115D3">
                      <w:rPr>
                        <w:rFonts w:ascii="Century Gothic" w:hAnsi="Century Gothic" w:cs="Tahoma"/>
                        <w:color w:val="000000"/>
                        <w:sz w:val="20"/>
                        <w:szCs w:val="20"/>
                      </w:rPr>
                      <w:t>Hons</w:t>
                    </w:r>
                    <w:proofErr w:type="spellEnd"/>
                    <w:r w:rsidRPr="004115D3">
                      <w:rPr>
                        <w:rFonts w:ascii="Century Gothic" w:hAnsi="Century Gothic" w:cs="Tahoma"/>
                        <w:color w:val="000000"/>
                        <w:sz w:val="20"/>
                        <w:szCs w:val="20"/>
                      </w:rPr>
                      <w:t>), MA, NPQH</w:t>
                    </w:r>
                  </w:p>
                  <w:p w:rsidR="006D3BBE" w:rsidRPr="004115D3" w:rsidRDefault="004115D3" w:rsidP="002E3643">
                    <w:pPr>
                      <w:spacing w:before="120"/>
                      <w:rPr>
                        <w:rFonts w:ascii="Century Gothic" w:hAnsi="Century Gothic"/>
                        <w:sz w:val="36"/>
                        <w:szCs w:val="36"/>
                      </w:rPr>
                    </w:pPr>
                    <w:r w:rsidRPr="004115D3">
                      <w:rPr>
                        <w:rFonts w:ascii="Century Gothic" w:hAnsi="Century Gothic"/>
                        <w:sz w:val="36"/>
                        <w:szCs w:val="36"/>
                      </w:rPr>
                      <w:t>‘Go the extra mile’</w:t>
                    </w:r>
                  </w:p>
                </w:txbxContent>
              </v:textbox>
            </v:shape>
          </w:pict>
        </mc:Fallback>
      </mc:AlternateContent>
    </w:r>
    <w:r w:rsidR="006D3BBE">
      <w:rPr>
        <w:noProof/>
        <w:lang w:val="en-GB" w:eastAsia="en-GB"/>
      </w:rPr>
      <w:drawing>
        <wp:anchor distT="0" distB="0" distL="114300" distR="114300" simplePos="0" relativeHeight="251660288" behindDoc="1" locked="0" layoutInCell="1" allowOverlap="1" wp14:anchorId="49CCB8FF" wp14:editId="4DE1F464">
          <wp:simplePos x="0" y="0"/>
          <wp:positionH relativeFrom="column">
            <wp:posOffset>4809411</wp:posOffset>
          </wp:positionH>
          <wp:positionV relativeFrom="paragraph">
            <wp:posOffset>-259575</wp:posOffset>
          </wp:positionV>
          <wp:extent cx="1152002" cy="11988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272" cy="1202283"/>
                  </a:xfrm>
                  <a:prstGeom prst="rect">
                    <a:avLst/>
                  </a:prstGeom>
                </pic:spPr>
              </pic:pic>
            </a:graphicData>
          </a:graphic>
          <wp14:sizeRelH relativeFrom="page">
            <wp14:pctWidth>0</wp14:pctWidth>
          </wp14:sizeRelH>
          <wp14:sizeRelV relativeFrom="page">
            <wp14:pctHeight>0</wp14:pctHeight>
          </wp14:sizeRelV>
        </wp:anchor>
      </w:drawing>
    </w:r>
  </w:p>
  <w:p w:rsidR="006D3BBE" w:rsidRDefault="006D3BBE">
    <w:pPr>
      <w:pStyle w:val="Header"/>
    </w:pPr>
  </w:p>
  <w:p w:rsidR="006D3BBE" w:rsidRDefault="006D3BBE">
    <w:pPr>
      <w:pStyle w:val="Header"/>
    </w:pPr>
  </w:p>
  <w:p w:rsidR="006D3BBE" w:rsidRDefault="006D3BBE">
    <w:pPr>
      <w:pStyle w:val="Header"/>
    </w:pPr>
  </w:p>
  <w:p w:rsidR="006D3BBE" w:rsidRDefault="006D3BBE">
    <w:pPr>
      <w:pStyle w:val="Header"/>
    </w:pPr>
  </w:p>
  <w:p w:rsidR="006D3BBE" w:rsidRDefault="006D3BBE" w:rsidP="006D3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F99"/>
    <w:multiLevelType w:val="hybridMultilevel"/>
    <w:tmpl w:val="D5EC45EC"/>
    <w:lvl w:ilvl="0" w:tplc="04090005">
      <w:start w:val="1"/>
      <w:numFmt w:val="bullet"/>
      <w:lvlText w:val=""/>
      <w:lvlJc w:val="left"/>
      <w:pPr>
        <w:tabs>
          <w:tab w:val="num" w:pos="1440"/>
        </w:tabs>
        <w:ind w:left="1440" w:hanging="360"/>
      </w:pPr>
      <w:rPr>
        <w:rFonts w:ascii="Wingdings" w:hAnsi="Wingdings" w:hint="default"/>
      </w:rPr>
    </w:lvl>
    <w:lvl w:ilvl="1" w:tplc="5D3AEBF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D4043F6"/>
    <w:multiLevelType w:val="hybridMultilevel"/>
    <w:tmpl w:val="D4FC62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26"/>
    <w:rsid w:val="002E3643"/>
    <w:rsid w:val="004115D3"/>
    <w:rsid w:val="00535294"/>
    <w:rsid w:val="006D3BBE"/>
    <w:rsid w:val="007065FC"/>
    <w:rsid w:val="00756F7E"/>
    <w:rsid w:val="00854983"/>
    <w:rsid w:val="00915226"/>
    <w:rsid w:val="00B83170"/>
    <w:rsid w:val="00E91641"/>
    <w:rsid w:val="00F44AC0"/>
    <w:rsid w:val="00FE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4AC0"/>
    <w:pPr>
      <w:tabs>
        <w:tab w:val="center" w:pos="4513"/>
        <w:tab w:val="right" w:pos="9026"/>
      </w:tabs>
    </w:pPr>
  </w:style>
  <w:style w:type="character" w:customStyle="1" w:styleId="HeaderChar">
    <w:name w:val="Header Char"/>
    <w:basedOn w:val="DefaultParagraphFont"/>
    <w:link w:val="Header"/>
    <w:uiPriority w:val="99"/>
    <w:rsid w:val="00F44AC0"/>
  </w:style>
  <w:style w:type="paragraph" w:styleId="Footer">
    <w:name w:val="footer"/>
    <w:basedOn w:val="Normal"/>
    <w:link w:val="FooterChar"/>
    <w:uiPriority w:val="99"/>
    <w:unhideWhenUsed/>
    <w:rsid w:val="00F44AC0"/>
    <w:pPr>
      <w:tabs>
        <w:tab w:val="center" w:pos="4513"/>
        <w:tab w:val="right" w:pos="9026"/>
      </w:tabs>
    </w:pPr>
  </w:style>
  <w:style w:type="character" w:customStyle="1" w:styleId="FooterChar">
    <w:name w:val="Footer Char"/>
    <w:basedOn w:val="DefaultParagraphFont"/>
    <w:link w:val="Footer"/>
    <w:uiPriority w:val="99"/>
    <w:rsid w:val="00F44AC0"/>
  </w:style>
  <w:style w:type="paragraph" w:styleId="NormalWeb">
    <w:name w:val="Normal (Web)"/>
    <w:basedOn w:val="Normal"/>
    <w:uiPriority w:val="99"/>
    <w:semiHidden/>
    <w:unhideWhenUsed/>
    <w:rsid w:val="00F44AC0"/>
    <w:rPr>
      <w:lang w:eastAsia="en-GB"/>
    </w:rPr>
  </w:style>
  <w:style w:type="paragraph" w:styleId="BalloonText">
    <w:name w:val="Balloon Text"/>
    <w:basedOn w:val="Normal"/>
    <w:link w:val="BalloonTextChar"/>
    <w:uiPriority w:val="99"/>
    <w:semiHidden/>
    <w:unhideWhenUsed/>
    <w:rsid w:val="00F44AC0"/>
    <w:rPr>
      <w:rFonts w:ascii="Tahoma" w:hAnsi="Tahoma" w:cs="Tahoma"/>
      <w:sz w:val="16"/>
      <w:szCs w:val="16"/>
    </w:rPr>
  </w:style>
  <w:style w:type="character" w:customStyle="1" w:styleId="BalloonTextChar">
    <w:name w:val="Balloon Text Char"/>
    <w:basedOn w:val="DefaultParagraphFont"/>
    <w:link w:val="BalloonText"/>
    <w:uiPriority w:val="99"/>
    <w:semiHidden/>
    <w:rsid w:val="00F44AC0"/>
    <w:rPr>
      <w:rFonts w:ascii="Tahoma" w:hAnsi="Tahoma" w:cs="Tahoma"/>
      <w:sz w:val="16"/>
      <w:szCs w:val="16"/>
    </w:rPr>
  </w:style>
  <w:style w:type="character" w:styleId="Hyperlink">
    <w:name w:val="Hyperlink"/>
    <w:basedOn w:val="DefaultParagraphFont"/>
    <w:uiPriority w:val="99"/>
    <w:unhideWhenUsed/>
    <w:rsid w:val="006D3B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4AC0"/>
    <w:pPr>
      <w:tabs>
        <w:tab w:val="center" w:pos="4513"/>
        <w:tab w:val="right" w:pos="9026"/>
      </w:tabs>
    </w:pPr>
  </w:style>
  <w:style w:type="character" w:customStyle="1" w:styleId="HeaderChar">
    <w:name w:val="Header Char"/>
    <w:basedOn w:val="DefaultParagraphFont"/>
    <w:link w:val="Header"/>
    <w:uiPriority w:val="99"/>
    <w:rsid w:val="00F44AC0"/>
  </w:style>
  <w:style w:type="paragraph" w:styleId="Footer">
    <w:name w:val="footer"/>
    <w:basedOn w:val="Normal"/>
    <w:link w:val="FooterChar"/>
    <w:uiPriority w:val="99"/>
    <w:unhideWhenUsed/>
    <w:rsid w:val="00F44AC0"/>
    <w:pPr>
      <w:tabs>
        <w:tab w:val="center" w:pos="4513"/>
        <w:tab w:val="right" w:pos="9026"/>
      </w:tabs>
    </w:pPr>
  </w:style>
  <w:style w:type="character" w:customStyle="1" w:styleId="FooterChar">
    <w:name w:val="Footer Char"/>
    <w:basedOn w:val="DefaultParagraphFont"/>
    <w:link w:val="Footer"/>
    <w:uiPriority w:val="99"/>
    <w:rsid w:val="00F44AC0"/>
  </w:style>
  <w:style w:type="paragraph" w:styleId="NormalWeb">
    <w:name w:val="Normal (Web)"/>
    <w:basedOn w:val="Normal"/>
    <w:uiPriority w:val="99"/>
    <w:semiHidden/>
    <w:unhideWhenUsed/>
    <w:rsid w:val="00F44AC0"/>
    <w:rPr>
      <w:lang w:eastAsia="en-GB"/>
    </w:rPr>
  </w:style>
  <w:style w:type="paragraph" w:styleId="BalloonText">
    <w:name w:val="Balloon Text"/>
    <w:basedOn w:val="Normal"/>
    <w:link w:val="BalloonTextChar"/>
    <w:uiPriority w:val="99"/>
    <w:semiHidden/>
    <w:unhideWhenUsed/>
    <w:rsid w:val="00F44AC0"/>
    <w:rPr>
      <w:rFonts w:ascii="Tahoma" w:hAnsi="Tahoma" w:cs="Tahoma"/>
      <w:sz w:val="16"/>
      <w:szCs w:val="16"/>
    </w:rPr>
  </w:style>
  <w:style w:type="character" w:customStyle="1" w:styleId="BalloonTextChar">
    <w:name w:val="Balloon Text Char"/>
    <w:basedOn w:val="DefaultParagraphFont"/>
    <w:link w:val="BalloonText"/>
    <w:uiPriority w:val="99"/>
    <w:semiHidden/>
    <w:rsid w:val="00F44AC0"/>
    <w:rPr>
      <w:rFonts w:ascii="Tahoma" w:hAnsi="Tahoma" w:cs="Tahoma"/>
      <w:sz w:val="16"/>
      <w:szCs w:val="16"/>
    </w:rPr>
  </w:style>
  <w:style w:type="character" w:styleId="Hyperlink">
    <w:name w:val="Hyperlink"/>
    <w:basedOn w:val="DefaultParagraphFont"/>
    <w:uiPriority w:val="99"/>
    <w:unhideWhenUsed/>
    <w:rsid w:val="006D3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CE1A2D11</Template>
  <TotalTime>5</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Willis</dc:creator>
  <cp:lastModifiedBy>L Willis</cp:lastModifiedBy>
  <cp:revision>2</cp:revision>
  <cp:lastPrinted>2013-07-17T13:57:00Z</cp:lastPrinted>
  <dcterms:created xsi:type="dcterms:W3CDTF">2013-09-11T09:01:00Z</dcterms:created>
  <dcterms:modified xsi:type="dcterms:W3CDTF">2014-04-10T10:11:00Z</dcterms:modified>
</cp:coreProperties>
</file>